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jc w:val="center"/>
        <w:spacing w:line="360" w:lineRule="auto"/>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t xml:space="preserve">启东市第二人民医院异地新建项目彩超机（心超机）采购项目</w:t>
      </w:r>
      <w:r>
        <w:rPr>
          <w:rFonts w:hint="eastAsia" w:ascii="宋体" w:hAnsi="宋体" w:eastAsia="宋体" w:cs="宋体"/>
          <w:bCs/>
          <w:color w:val="000000"/>
          <w:spacing w:val="20"/>
          <w:sz w:val="44"/>
          <w:highlight w:val="none"/>
          <w:lang w:val="en-US" w:eastAsia="zh-CN"/>
        </w:rPr>
      </w:r>
      <w:r/>
    </w:p>
    <w:p>
      <w:pPr>
        <w:pStyle w:val="649"/>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pStyle w:val="649"/>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pStyle w:val="649"/>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pStyle w:val="649"/>
        <w:jc w:val="center"/>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lang w:eastAsia="zh-CN"/>
        </w:rPr>
        <w:t xml:space="preserve">分散</w:t>
      </w:r>
      <w:r>
        <w:rPr>
          <w:rFonts w:hint="eastAsia" w:ascii="宋体" w:hAnsi="宋体" w:eastAsia="宋体" w:cs="宋体"/>
          <w:bCs/>
          <w:color w:val="000000"/>
          <w:sz w:val="100"/>
          <w:szCs w:val="100"/>
          <w:highlight w:val="none"/>
        </w:rPr>
        <w:t xml:space="preserve">采购招标文件</w:t>
      </w:r>
      <w:r>
        <w:rPr>
          <w:rFonts w:hint="eastAsia" w:ascii="宋体" w:hAnsi="宋体" w:eastAsia="宋体" w:cs="宋体"/>
          <w:bCs/>
          <w:color w:val="000000"/>
          <w:sz w:val="100"/>
          <w:szCs w:val="100"/>
          <w:highlight w:val="none"/>
        </w:rPr>
      </w:r>
      <w:r/>
    </w:p>
    <w:p>
      <w:pPr>
        <w:pStyle w:val="655"/>
        <w:spacing w:line="500" w:lineRule="exac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r>
      <w:r/>
    </w:p>
    <w:p>
      <w:pPr>
        <w:pStyle w:val="655"/>
        <w:ind w:firstLine="720"/>
        <w:jc w:val="both"/>
        <w:spacing w:line="500" w:lineRule="exact"/>
        <w:rPr>
          <w:rFonts w:hint="eastAsia" w:ascii="宋体" w:hAnsi="宋体" w:eastAsia="宋体" w:cs="宋体"/>
          <w:b/>
          <w:bCs/>
          <w:color w:val="000000"/>
          <w:sz w:val="36"/>
          <w:szCs w:val="36"/>
          <w:highlight w:val="none"/>
          <w:lang w:eastAsia="zh-CN"/>
        </w:rPr>
      </w:pPr>
      <w:r>
        <w:rPr>
          <w:rFonts w:hint="eastAsia" w:ascii="宋体" w:hAnsi="宋体" w:eastAsia="宋体" w:cs="宋体"/>
          <w:b w:val="0"/>
          <w:bCs/>
          <w:color w:val="000000"/>
          <w:sz w:val="36"/>
          <w:szCs w:val="36"/>
          <w:highlight w:val="none"/>
        </w:rPr>
        <w:t xml:space="preserve">项目编</w:t>
      </w:r>
      <w:r>
        <w:rPr>
          <w:rFonts w:hint="eastAsia" w:ascii="宋体" w:hAnsi="宋体" w:eastAsia="宋体" w:cs="宋体"/>
          <w:b w:val="0"/>
          <w:bCs/>
          <w:color w:val="000000"/>
          <w:sz w:val="36"/>
          <w:szCs w:val="36"/>
          <w:highlight w:val="none"/>
        </w:rPr>
        <w:t xml:space="preserve">号：JSZC-320681-HXTH-G2025-0073</w:t>
      </w:r>
      <w:r>
        <w:rPr>
          <w:rFonts w:hint="eastAsia" w:ascii="宋体" w:hAnsi="宋体" w:eastAsia="宋体" w:cs="宋体"/>
          <w:b w:val="0"/>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lang w:eastAsia="zh-CN"/>
        </w:rPr>
      </w:r>
      <w:r/>
    </w:p>
    <w:p>
      <w:pPr>
        <w:pStyle w:val="649"/>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49"/>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49"/>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49"/>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9"/>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49"/>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49"/>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49"/>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49"/>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12"/>
        <w:ind w:firstLine="0"/>
        <w:rPr>
          <w:rFonts w:hint="eastAsia" w:ascii="宋体" w:hAnsi="宋体" w:eastAsia="宋体" w:cs="宋体"/>
          <w:b/>
          <w:color w:val="000000"/>
          <w:spacing w:val="20"/>
          <w:sz w:val="44"/>
          <w:highlight w:val="none"/>
          <w:lang w:val="zh-CN" w:eastAsia="zh-CN"/>
        </w:rPr>
      </w:pPr>
      <w:r>
        <w:rPr>
          <w:rFonts w:hint="eastAsia" w:ascii="宋体" w:hAnsi="宋体" w:eastAsia="宋体" w:cs="宋体"/>
          <w:b/>
          <w:color w:val="000000"/>
          <w:spacing w:val="20"/>
          <w:sz w:val="44"/>
          <w:highlight w:val="none"/>
          <w:lang w:val="zh-CN" w:eastAsia="zh-CN"/>
        </w:rPr>
        <w:t xml:space="preserve">启东市卫生健康委员会</w:t>
      </w:r>
      <w:r>
        <w:rPr>
          <w:rFonts w:hint="eastAsia" w:ascii="宋体" w:hAnsi="宋体" w:eastAsia="宋体" w:cs="宋体"/>
          <w:b/>
          <w:color w:val="000000"/>
          <w:spacing w:val="20"/>
          <w:sz w:val="44"/>
          <w:highlight w:val="none"/>
          <w:lang w:val="zh-CN" w:eastAsia="zh-CN"/>
        </w:rPr>
      </w:r>
      <w:r/>
    </w:p>
    <w:p>
      <w:pPr>
        <w:pStyle w:val="712"/>
        <w:ind w:firstLine="0"/>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u w:val="single"/>
          <w:lang w:val="en-US" w:eastAsia="zh-CN"/>
        </w:rPr>
        <w:t xml:space="preserve">2</w:t>
      </w:r>
      <w:r>
        <w:rPr>
          <w:rFonts w:hint="eastAsia" w:ascii="宋体" w:hAnsi="宋体" w:eastAsia="宋体" w:cs="宋体"/>
          <w:b/>
          <w:bCs/>
          <w:color w:val="000000"/>
          <w:sz w:val="32"/>
          <w:highlight w:val="none"/>
          <w:u w:val="single"/>
          <w:lang w:val="en-US" w:eastAsia="zh-CN"/>
        </w:rPr>
        <w:t xml:space="preserve">025</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u w:val="single"/>
          <w:lang w:val="en-US" w:eastAsia="zh-CN"/>
        </w:rPr>
        <w:t xml:space="preserve"> 12 </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u w:val="single"/>
          <w:lang w:val="en-US" w:eastAsia="zh-CN"/>
        </w:rPr>
        <w:t xml:space="preserve">11 </w:t>
      </w:r>
      <w:r>
        <w:rPr>
          <w:rFonts w:hint="eastAsia" w:ascii="宋体" w:hAnsi="宋体" w:eastAsia="宋体" w:cs="宋体"/>
          <w:b/>
          <w:bCs/>
          <w:color w:val="000000"/>
          <w:sz w:val="32"/>
          <w:highlight w:val="none"/>
        </w:rPr>
        <w:t xml:space="preserve">日</w:t>
      </w:r>
      <w:r>
        <w:rPr>
          <w:rFonts w:hint="eastAsia" w:ascii="宋体" w:hAnsi="宋体" w:eastAsia="宋体" w:cs="宋体"/>
          <w:b/>
          <w:bCs/>
          <w:color w:val="000000"/>
          <w:sz w:val="32"/>
          <w:highlight w:val="none"/>
        </w:rPr>
      </w:r>
      <w:r/>
    </w:p>
    <w:p>
      <w:pPr>
        <w:pStyle w:val="649"/>
        <w:ind w:left="-158"/>
        <w:rPr>
          <w:rFonts w:hint="eastAsia" w:ascii="宋体" w:hAnsi="宋体" w:eastAsia="宋体" w:cs="宋体"/>
          <w:b/>
          <w:color w:val="000000"/>
          <w:sz w:val="26"/>
          <w:szCs w:val="28"/>
          <w:highlight w:val="none"/>
          <w:u w:val="single"/>
        </w:rPr>
      </w:pPr>
      <w:r/>
      <w:bookmarkStart w:id="0" w:name="_Hlk194478377"/>
      <w:r>
        <w:rPr>
          <w:rFonts w:hint="eastAsia" w:ascii="宋体" w:hAnsi="宋体" w:eastAsia="宋体" w:cs="宋体"/>
          <w:b/>
          <w:color w:val="000000"/>
          <w:sz w:val="26"/>
          <w:szCs w:val="28"/>
          <w:highlight w:val="none"/>
          <w:u w:val="single"/>
        </w:rPr>
        <w:t xml:space="preserve">________________________________________________________________</w:t>
      </w:r>
      <w:bookmarkEnd w:id="0"/>
      <w:r>
        <w:rPr>
          <w:rFonts w:hint="eastAsia" w:ascii="宋体" w:hAnsi="宋体" w:eastAsia="宋体" w:cs="宋体"/>
          <w:b/>
          <w:color w:val="000000"/>
          <w:sz w:val="26"/>
          <w:szCs w:val="28"/>
          <w:highlight w:val="none"/>
          <w:u w:val="single"/>
        </w:rPr>
      </w:r>
      <w:r/>
    </w:p>
    <w:p>
      <w:pPr>
        <w:pStyle w:val="649"/>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地址：</w:t>
      </w:r>
      <w:r>
        <w:rPr>
          <w:rFonts w:hint="eastAsia" w:ascii="宋体" w:hAnsi="宋体" w:eastAsia="宋体" w:cs="宋体"/>
          <w:color w:val="000000"/>
          <w:sz w:val="32"/>
          <w:szCs w:val="32"/>
          <w:highlight w:val="none"/>
          <w:lang w:val="en-US" w:eastAsia="zh-CN"/>
        </w:rPr>
        <w:t xml:space="preserve">启东市汇龙镇民胜南路公共卫生中心</w:t>
      </w:r>
      <w:r>
        <w:rPr>
          <w:rFonts w:hint="eastAsia" w:ascii="宋体" w:hAnsi="宋体" w:eastAsia="宋体" w:cs="宋体"/>
          <w:color w:val="000000"/>
          <w:sz w:val="32"/>
          <w:szCs w:val="32"/>
          <w:highlight w:val="none"/>
        </w:rPr>
      </w:r>
      <w:r/>
    </w:p>
    <w:p>
      <w:pPr>
        <w:pStyle w:val="649"/>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邮政编码：</w:t>
      </w:r>
      <w:r>
        <w:rPr>
          <w:rFonts w:hint="eastAsia" w:ascii="宋体" w:hAnsi="宋体" w:eastAsia="宋体" w:cs="宋体"/>
          <w:color w:val="000000"/>
          <w:sz w:val="32"/>
          <w:szCs w:val="32"/>
          <w:highlight w:val="none"/>
        </w:rPr>
        <w:t xml:space="preserve">226200</w:t>
      </w:r>
      <w:r>
        <w:rPr>
          <w:rFonts w:hint="eastAsia" w:ascii="宋体" w:hAnsi="宋体" w:eastAsia="宋体" w:cs="宋体"/>
          <w:color w:val="000000"/>
          <w:sz w:val="32"/>
          <w:szCs w:val="32"/>
          <w:highlight w:val="none"/>
        </w:rPr>
      </w:r>
      <w:r/>
    </w:p>
    <w:p>
      <w:pPr>
        <w:pStyle w:val="649"/>
        <w:ind w:left="-158" w:right="-60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江苏政府采购网</w:t>
      </w:r>
      <w:r>
        <w:rPr>
          <w:rFonts w:hint="eastAsia" w:ascii="宋体" w:hAnsi="宋体" w:eastAsia="宋体" w:cs="宋体"/>
          <w:b/>
          <w:color w:val="000000"/>
          <w:sz w:val="32"/>
          <w:szCs w:val="32"/>
          <w:highlight w:val="none"/>
        </w:rPr>
      </w:r>
      <w:r/>
    </w:p>
    <w:p>
      <w:pPr>
        <w:pStyle w:val="649"/>
        <w:jc w:val="center"/>
        <w:tabs>
          <w:tab w:val="left" w:pos="750"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649"/>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9"/>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9"/>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rPr>
          <w:rFonts w:hint="eastAsia" w:ascii="宋体" w:hAnsi="宋体" w:eastAsia="宋体" w:cs="宋体"/>
          <w:color w:val="000000"/>
          <w:spacing w:val="2"/>
          <w:sz w:val="32"/>
          <w:szCs w:val="32"/>
          <w:highlight w:val="none"/>
        </w:rPr>
      </w:r>
      <w:r/>
    </w:p>
    <w:p>
      <w:pPr>
        <w:pStyle w:val="649"/>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rPr>
          <w:rFonts w:hint="eastAsia" w:ascii="宋体" w:hAnsi="宋体" w:eastAsia="宋体" w:cs="宋体"/>
          <w:color w:val="000000"/>
          <w:spacing w:val="2"/>
          <w:sz w:val="32"/>
          <w:szCs w:val="32"/>
          <w:highlight w:val="none"/>
        </w:rPr>
      </w:r>
      <w:r/>
    </w:p>
    <w:p>
      <w:pPr>
        <w:pStyle w:val="649"/>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rPr>
          <w:rFonts w:hint="eastAsia" w:ascii="宋体" w:hAnsi="宋体" w:eastAsia="宋体" w:cs="宋体"/>
          <w:color w:val="000000"/>
          <w:spacing w:val="2"/>
          <w:sz w:val="32"/>
          <w:szCs w:val="32"/>
          <w:highlight w:val="none"/>
        </w:rPr>
      </w:r>
      <w:r/>
    </w:p>
    <w:p>
      <w:pPr>
        <w:pStyle w:val="649"/>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开标和评标</w:t>
      </w:r>
      <w:r>
        <w:rPr>
          <w:rFonts w:hint="eastAsia" w:ascii="宋体" w:hAnsi="宋体" w:eastAsia="宋体" w:cs="宋体"/>
          <w:color w:val="000000"/>
          <w:spacing w:val="2"/>
          <w:sz w:val="32"/>
          <w:szCs w:val="32"/>
          <w:highlight w:val="none"/>
        </w:rPr>
      </w:r>
      <w:r/>
    </w:p>
    <w:p>
      <w:pPr>
        <w:pStyle w:val="649"/>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投标文件格式</w:t>
      </w:r>
      <w:r>
        <w:rPr>
          <w:rFonts w:hint="eastAsia" w:ascii="宋体" w:hAnsi="宋体" w:eastAsia="宋体" w:cs="宋体"/>
          <w:color w:val="000000"/>
          <w:spacing w:val="2"/>
          <w:sz w:val="32"/>
          <w:szCs w:val="32"/>
          <w:highlight w:val="none"/>
        </w:rPr>
      </w:r>
      <w:r/>
    </w:p>
    <w:p>
      <w:pPr>
        <w:pStyle w:val="649"/>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9"/>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649"/>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649"/>
        <w:spacing w:line="500" w:lineRule="exact"/>
        <w:tabs>
          <w:tab w:val="left" w:pos="774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9"/>
        <w:spacing w:line="500" w:lineRule="exact"/>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r>
      <w:r/>
    </w:p>
    <w:p>
      <w:pPr>
        <w:pStyle w:val="649"/>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9"/>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9"/>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9"/>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9"/>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9"/>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9"/>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9"/>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9"/>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9"/>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9"/>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9"/>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649"/>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第一部分  </w:t>
      </w:r>
      <w:bookmarkStart w:id="1" w:name="OLE_LINK7"/>
      <w:r/>
      <w:bookmarkStart w:id="2" w:name="OLE_LINK5"/>
      <w:r>
        <w:rPr>
          <w:rFonts w:hint="eastAsia" w:ascii="宋体" w:hAnsi="宋体" w:eastAsia="宋体" w:cs="宋体"/>
          <w:bCs/>
          <w:color w:val="000000"/>
          <w:sz w:val="36"/>
          <w:szCs w:val="36"/>
          <w:highlight w:val="none"/>
        </w:rPr>
        <w:t xml:space="preserve">投标邀请</w:t>
      </w:r>
      <w:r>
        <w:rPr>
          <w:rFonts w:hint="eastAsia" w:ascii="宋体" w:hAnsi="宋体" w:eastAsia="宋体" w:cs="宋体"/>
          <w:bCs/>
          <w:color w:val="000000"/>
          <w:sz w:val="36"/>
          <w:szCs w:val="36"/>
          <w:highlight w:val="none"/>
        </w:rPr>
      </w:r>
      <w:r/>
    </w:p>
    <w:p>
      <w:pPr>
        <w:pStyle w:val="649"/>
        <w:ind w:firstLine="560"/>
        <w:spacing w:line="500" w:lineRule="exact"/>
        <w:rPr>
          <w:rFonts w:hint="eastAsia" w:ascii="宋体" w:hAnsi="宋体" w:eastAsia="宋体" w:cs="宋体"/>
          <w:color w:val="000000"/>
          <w:sz w:val="28"/>
          <w:szCs w:val="28"/>
          <w:highlight w:val="none"/>
        </w:rPr>
      </w:pPr>
      <w:r/>
      <w:bookmarkStart w:id="3" w:name="OLE_LINK6"/>
      <w:r>
        <w:rPr>
          <w:rFonts w:hint="eastAsia" w:ascii="宋体" w:hAnsi="宋体" w:eastAsia="宋体" w:cs="宋体"/>
          <w:color w:val="000000"/>
          <w:sz w:val="28"/>
          <w:szCs w:val="28"/>
          <w:highlight w:val="none"/>
        </w:rPr>
        <w:t xml:space="preserve">受[</w:t>
      </w:r>
      <w:r>
        <w:rPr>
          <w:rFonts w:hint="eastAsia" w:ascii="宋体" w:hAnsi="宋体" w:eastAsia="宋体" w:cs="宋体"/>
          <w:color w:val="000000"/>
          <w:sz w:val="28"/>
          <w:szCs w:val="28"/>
          <w:highlight w:val="none"/>
          <w:lang w:val="en-US" w:eastAsia="zh-CN"/>
        </w:rPr>
        <w:t xml:space="preserve">启东市卫生健康委员会</w:t>
      </w:r>
      <w:r>
        <w:rPr>
          <w:rFonts w:hint="eastAsia" w:ascii="宋体" w:hAnsi="宋体" w:eastAsia="宋体" w:cs="宋体"/>
          <w:color w:val="000000"/>
          <w:sz w:val="28"/>
          <w:szCs w:val="28"/>
          <w:highlight w:val="none"/>
        </w:rPr>
        <w:t xml:space="preserve">]的委托，就[</w:t>
      </w:r>
      <w:r>
        <w:rPr>
          <w:rFonts w:hint="eastAsia" w:ascii="宋体" w:hAnsi="宋体" w:eastAsia="宋体" w:cs="宋体"/>
          <w:color w:val="000000"/>
          <w:sz w:val="28"/>
          <w:szCs w:val="28"/>
          <w:highlight w:val="none"/>
          <w:lang w:val="en-US" w:eastAsia="zh-CN"/>
        </w:rPr>
        <w:t xml:space="preserve">启东市第二人民医院异地新建项目彩超机（心超机）采购项目</w:t>
      </w: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val="en-US" w:eastAsia="zh-CN"/>
        </w:rPr>
        <w:t xml:space="preserve">:JSZC-320681-HXTH-G2025-0073</w:t>
      </w:r>
      <w:r>
        <w:rPr>
          <w:rFonts w:hint="eastAsia" w:ascii="宋体" w:hAnsi="宋体" w:eastAsia="宋体" w:cs="宋体"/>
          <w:color w:val="000000"/>
          <w:sz w:val="28"/>
          <w:szCs w:val="28"/>
          <w:highlight w:val="none"/>
        </w:rPr>
        <w:t xml:space="preserve">)进行公开招标采购，欢迎符合条件的供应商投标。</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启东市第二人民医院异地新建项目彩超机（心超机）采购项目</w:t>
      </w:r>
      <w:r>
        <w:rPr>
          <w:rFonts w:hint="eastAsia" w:ascii="宋体" w:hAnsi="宋体" w:eastAsia="宋体" w:cs="宋体"/>
          <w:color w:val="000000"/>
          <w:sz w:val="28"/>
          <w:szCs w:val="28"/>
          <w:highlight w:val="none"/>
        </w:rPr>
        <w:t xml:space="preserve">]的潜在投标人应在江苏政府采购网获取招标文件，并于</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01</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  04</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14</w:t>
      </w:r>
      <w:r>
        <w:rPr>
          <w:rFonts w:hint="eastAsia" w:ascii="宋体" w:hAnsi="宋体" w:eastAsia="宋体" w:cs="宋体"/>
          <w:color w:val="000000"/>
          <w:sz w:val="28"/>
          <w:szCs w:val="28"/>
          <w:highlight w:val="none"/>
        </w:rPr>
        <w:t xml:space="preserve">点00分（北京时间）前递交投标文件。</w:t>
      </w:r>
      <w:r>
        <w:rPr>
          <w:rFonts w:hint="eastAsia" w:ascii="宋体" w:hAnsi="宋体" w:eastAsia="宋体" w:cs="宋体"/>
          <w:color w:val="000000"/>
          <w:sz w:val="28"/>
          <w:szCs w:val="28"/>
          <w:highlight w:val="none"/>
        </w:rPr>
      </w:r>
      <w:r/>
    </w:p>
    <w:p>
      <w:pPr>
        <w:pStyle w:val="649"/>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一、项目基本情况</w:t>
      </w:r>
      <w:r>
        <w:rPr>
          <w:rFonts w:hint="eastAsia" w:ascii="宋体" w:hAnsi="宋体" w:eastAsia="宋体" w:cs="宋体"/>
          <w:b/>
          <w:color w:val="000000"/>
          <w:sz w:val="28"/>
          <w:szCs w:val="28"/>
          <w:highlight w:val="none"/>
        </w:rPr>
      </w:r>
      <w:r/>
    </w:p>
    <w:p>
      <w:pPr>
        <w:pStyle w:val="649"/>
        <w:ind w:firstLine="560"/>
        <w:keepLines w:val="0"/>
        <w:keepNext w:val="0"/>
        <w:pageBreakBefore w:val="0"/>
        <w:spacing w:line="480" w:lineRule="exact"/>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rPr>
        <w:t xml:space="preserve">：JSZC-320681-HXTH-G2025-0073</w:t>
      </w:r>
      <w:r>
        <w:rPr>
          <w:rFonts w:hint="eastAsia" w:ascii="宋体" w:hAnsi="宋体" w:eastAsia="宋体" w:cs="宋体"/>
          <w:color w:val="000000"/>
          <w:sz w:val="28"/>
          <w:szCs w:val="28"/>
          <w:highlight w:val="none"/>
          <w:lang w:val="en-US" w:eastAsia="zh-CN"/>
        </w:rPr>
        <w:t xml:space="preserve"> </w:t>
      </w:r>
      <w:r>
        <w:rPr>
          <w:rFonts w:ascii="宋体" w:hAnsi="宋体" w:eastAsia="宋体" w:cs="宋体"/>
          <w:color w:val="000000"/>
          <w:sz w:val="28"/>
          <w:szCs w:val="28"/>
          <w:highlight w:val="none"/>
          <w:lang w:val="en-US" w:eastAsia="zh-CN"/>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lang w:val="en-US" w:eastAsia="zh-CN"/>
        </w:rPr>
        <w:t xml:space="preserve">启东市第二人民医院异地新建项目彩超机（心超机）采购项目</w:t>
      </w:r>
      <w:r>
        <w:rPr>
          <w:rFonts w:hint="eastAsia" w:ascii="宋体" w:hAnsi="宋体" w:eastAsia="宋体" w:cs="宋体"/>
          <w:color w:val="000000"/>
          <w:sz w:val="28"/>
          <w:szCs w:val="28"/>
          <w:highlight w:val="none"/>
          <w:lang w:val="en-US" w:eastAsia="zh-CN"/>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项目类型：货物</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所属行业：</w:t>
      </w:r>
      <w:r>
        <w:rPr>
          <w:rFonts w:hint="eastAsia" w:ascii="宋体" w:hAnsi="宋体" w:eastAsia="宋体" w:cs="宋体"/>
          <w:color w:val="000000"/>
          <w:sz w:val="28"/>
          <w:szCs w:val="28"/>
          <w:highlight w:val="none"/>
          <w:lang w:eastAsia="zh-CN"/>
        </w:rPr>
        <w:t xml:space="preserve">工业</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预算金额：</w:t>
      </w:r>
      <w:r>
        <w:rPr>
          <w:rFonts w:hint="eastAsia" w:ascii="宋体" w:hAnsi="宋体" w:eastAsia="宋体" w:cs="宋体"/>
          <w:color w:val="000000"/>
          <w:sz w:val="28"/>
          <w:szCs w:val="28"/>
          <w:highlight w:val="none"/>
          <w:lang w:val="en-US" w:eastAsia="zh-CN"/>
        </w:rPr>
        <w:t xml:space="preserve">228.8</w:t>
      </w:r>
      <w:r>
        <w:rPr>
          <w:rFonts w:hint="eastAsia" w:ascii="宋体" w:hAnsi="宋体" w:eastAsia="宋体" w:cs="宋体"/>
          <w:color w:val="000000"/>
          <w:sz w:val="28"/>
          <w:szCs w:val="28"/>
          <w:highlight w:val="none"/>
        </w:rPr>
        <w:t xml:space="preserve">万元</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最高限价：</w:t>
      </w:r>
      <w:r>
        <w:rPr>
          <w:rFonts w:hint="eastAsia" w:ascii="宋体" w:hAnsi="宋体" w:eastAsia="宋体" w:cs="宋体"/>
          <w:color w:val="000000"/>
          <w:sz w:val="28"/>
          <w:szCs w:val="28"/>
          <w:highlight w:val="none"/>
          <w:lang w:val="en-US" w:eastAsia="zh-CN"/>
        </w:rPr>
        <w:t xml:space="preserve">228.8</w:t>
      </w:r>
      <w:r>
        <w:rPr>
          <w:rFonts w:hint="eastAsia" w:ascii="宋体" w:hAnsi="宋体" w:eastAsia="宋体" w:cs="宋体"/>
          <w:color w:val="000000"/>
          <w:sz w:val="28"/>
          <w:szCs w:val="28"/>
          <w:highlight w:val="none"/>
        </w:rPr>
        <w:t xml:space="preserve">万元</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采购需求：详见招标文件，请仔细研究。</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合同履行期限：详见招标文件第三部分项目需求。</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本项目是否接受联合体投标：否。</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本项目是否接受分包：否。</w:t>
      </w:r>
      <w:r>
        <w:rPr>
          <w:rFonts w:hint="eastAsia" w:ascii="宋体" w:hAnsi="宋体" w:eastAsia="宋体" w:cs="宋体"/>
          <w:color w:val="000000"/>
          <w:sz w:val="28"/>
          <w:szCs w:val="28"/>
          <w:highlight w:val="none"/>
        </w:rPr>
      </w:r>
      <w:r/>
    </w:p>
    <w:p>
      <w:pPr>
        <w:pStyle w:val="649"/>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二、申请人的资格要求：</w:t>
      </w:r>
      <w:r>
        <w:rPr>
          <w:rFonts w:hint="eastAsia" w:ascii="宋体" w:hAnsi="宋体" w:eastAsia="宋体" w:cs="宋体"/>
          <w:b/>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1．满足《中华人民共和国政府采购法》第二十二条规定。</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2．落实政府采购政策需满足的资格要求：</w:t>
      </w:r>
      <w:r>
        <w:rPr>
          <w:rFonts w:hint="eastAsia" w:ascii="宋体" w:hAnsi="宋体" w:eastAsia="宋体" w:cs="宋体"/>
          <w:color w:val="000000"/>
          <w:sz w:val="28"/>
          <w:szCs w:val="28"/>
          <w:highlight w:val="none"/>
          <w:lang w:eastAsia="zh-CN"/>
        </w:rPr>
        <w:t xml:space="preserve">无</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u w:val="singl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3．本项目的特定资格要求：</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3.1投标产品按国家规定须医疗器械注册证的，投标人须提供投标产品的《医疗器械注册证》；</w:t>
      </w:r>
      <w:r>
        <w:rPr>
          <w:rFonts w:hint="eastAsia" w:ascii="宋体" w:hAnsi="宋体" w:eastAsia="宋体" w:cs="宋体"/>
          <w:color w:val="000000"/>
          <w:sz w:val="28"/>
          <w:szCs w:val="28"/>
          <w:highlight w:val="none"/>
          <w:lang w:val="en-US" w:eastAsia="zh-CN"/>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3.2投标人如为医疗器械</w:t>
      </w:r>
      <w:r>
        <w:rPr>
          <w:rFonts w:hint="eastAsia" w:ascii="宋体" w:hAnsi="宋体" w:eastAsia="宋体" w:cs="宋体"/>
          <w:b/>
          <w:bCs/>
          <w:color w:val="000000"/>
          <w:sz w:val="28"/>
          <w:szCs w:val="28"/>
          <w:highlight w:val="none"/>
          <w:lang w:val="en-US" w:eastAsia="zh-CN"/>
        </w:rPr>
        <w:t xml:space="preserve">生产企业</w:t>
      </w:r>
      <w:r>
        <w:rPr>
          <w:rFonts w:hint="eastAsia" w:ascii="宋体" w:hAnsi="宋体" w:eastAsia="宋体" w:cs="宋体"/>
          <w:color w:val="000000"/>
          <w:sz w:val="28"/>
          <w:szCs w:val="28"/>
          <w:highlight w:val="none"/>
          <w:lang w:val="en-US" w:eastAsia="zh-CN"/>
        </w:rPr>
        <w:t xml:space="preserve">投标本企业产品的，须提供《医疗器械生产许可证》；如为医疗器械</w:t>
      </w:r>
      <w:r>
        <w:rPr>
          <w:rFonts w:hint="eastAsia" w:ascii="宋体" w:hAnsi="宋体" w:eastAsia="宋体" w:cs="宋体"/>
          <w:b/>
          <w:bCs/>
          <w:color w:val="000000"/>
          <w:sz w:val="28"/>
          <w:szCs w:val="28"/>
          <w:highlight w:val="none"/>
          <w:lang w:val="en-US" w:eastAsia="zh-CN"/>
        </w:rPr>
        <w:t xml:space="preserve">经营企业</w:t>
      </w:r>
      <w:r>
        <w:rPr>
          <w:rFonts w:hint="eastAsia" w:ascii="宋体" w:hAnsi="宋体" w:eastAsia="宋体" w:cs="宋体"/>
          <w:color w:val="000000"/>
          <w:sz w:val="28"/>
          <w:szCs w:val="28"/>
          <w:highlight w:val="none"/>
          <w:lang w:val="en-US" w:eastAsia="zh-CN"/>
        </w:rPr>
        <w:t xml:space="preserve">的，须根据投标产品的类别，提供投标人的《医疗器械经营许可证》或者《医疗器械经营备案凭证》；</w:t>
      </w:r>
      <w:r>
        <w:rPr>
          <w:rFonts w:hint="eastAsia" w:ascii="宋体" w:hAnsi="宋体" w:eastAsia="宋体" w:cs="宋体"/>
          <w:color w:val="000000"/>
          <w:sz w:val="28"/>
          <w:szCs w:val="28"/>
          <w:highlight w:val="none"/>
          <w:lang w:val="en-US" w:eastAsia="zh-CN"/>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3.3</w:t>
      </w:r>
      <w:bookmarkStart w:id="4" w:name="_Hlk212714035"/>
      <w:r>
        <w:rPr>
          <w:rFonts w:hint="eastAsia" w:ascii="宋体" w:hAnsi="宋体" w:eastAsia="宋体" w:cs="宋体"/>
          <w:color w:val="000000"/>
          <w:sz w:val="28"/>
          <w:szCs w:val="28"/>
          <w:highlight w:val="none"/>
          <w:lang w:val="en-US" w:eastAsia="zh-CN"/>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color w:val="000000"/>
          <w:sz w:val="28"/>
          <w:szCs w:val="28"/>
          <w:highlight w:val="none"/>
          <w:lang w:val="en-US" w:eastAsia="zh-CN"/>
        </w:rPr>
        <w:t xml:space="preserve">（投标文件中无需提供证明材料）</w:t>
      </w:r>
      <w:bookmarkEnd w:id="4"/>
      <w:r>
        <w:rPr>
          <w:rFonts w:hint="eastAsia" w:ascii="宋体" w:hAnsi="宋体" w:eastAsia="宋体" w:cs="宋体"/>
          <w:color w:val="000000"/>
          <w:sz w:val="28"/>
          <w:szCs w:val="28"/>
          <w:highlight w:val="none"/>
        </w:rPr>
      </w:r>
      <w:r/>
    </w:p>
    <w:p>
      <w:pPr>
        <w:pStyle w:val="649"/>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三、获取招标文件</w:t>
      </w:r>
      <w:r>
        <w:rPr>
          <w:rFonts w:hint="eastAsia" w:ascii="宋体" w:hAnsi="宋体" w:eastAsia="宋体" w:cs="宋体"/>
          <w:b/>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时间：自本公告发布之日起至</w:t>
      </w:r>
      <w:r>
        <w:rPr>
          <w:rFonts w:hint="eastAsia" w:ascii="宋体" w:hAnsi="宋体" w:eastAsia="宋体" w:cs="宋体"/>
          <w:color w:val="000000"/>
          <w:sz w:val="28"/>
          <w:szCs w:val="28"/>
          <w:highlight w:val="none"/>
          <w:lang w:val="en-US" w:eastAsia="zh-CN"/>
        </w:rPr>
        <w:t xml:space="preserve">2025</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19</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地点：江苏政府采购网（网上注册登记成功后系统内免费下载）</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方式：本项目采用网上注册登记方式。</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2．潜在供应商访问“苏采云”系统的网络地址和方法：“苏采云”系统的网址：http://jszfcg.jsczt.cn/。</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4．采购文件（后缀名为“.kedt”）、供应商操作指南及政府采购客户端工具可通过“苏采云”系统--已报名项目--报名详情页面内相应链接进行下载。</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5．招标代理机构（采购代理机构）将数据电文形式的采购文件加载至“苏采云”系统，供潜在供应商下载或者查阅。</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6．请潜在投标单位提前安装相应的控件（详见《江苏省政府采购管理交易系统（苏采云）供应商操作指南》）并使用谷歌浏览器登录“苏采云”系统参与不见面开评标。</w:t>
      </w:r>
      <w:r>
        <w:rPr>
          <w:rFonts w:hint="eastAsia" w:ascii="宋体" w:hAnsi="宋体" w:eastAsia="宋体" w:cs="宋体"/>
          <w:color w:val="000000"/>
          <w:sz w:val="28"/>
          <w:szCs w:val="28"/>
          <w:highlight w:val="none"/>
        </w:rPr>
      </w:r>
      <w:r/>
    </w:p>
    <w:p>
      <w:pPr>
        <w:pStyle w:val="649"/>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注：如潜在供应商未按上述要求操作，将自行承担所产生的风险。</w:t>
      </w:r>
      <w:r>
        <w:rPr>
          <w:rFonts w:hint="eastAsia" w:ascii="宋体" w:hAnsi="宋体" w:eastAsia="宋体" w:cs="宋体"/>
          <w:b/>
          <w:color w:val="000000"/>
          <w:sz w:val="28"/>
          <w:szCs w:val="28"/>
          <w:highlight w:val="none"/>
        </w:rPr>
      </w:r>
      <w:r/>
    </w:p>
    <w:p>
      <w:pPr>
        <w:pStyle w:val="649"/>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四、提交投标文件截止时间、开标时间和地点</w:t>
      </w:r>
      <w:r>
        <w:rPr>
          <w:rFonts w:hint="eastAsia" w:ascii="宋体" w:hAnsi="宋体" w:eastAsia="宋体" w:cs="宋体"/>
          <w:b/>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01</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04</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14</w:t>
      </w:r>
      <w:r>
        <w:rPr>
          <w:rFonts w:hint="eastAsia" w:ascii="宋体" w:hAnsi="宋体" w:eastAsia="宋体" w:cs="宋体"/>
          <w:color w:val="000000"/>
          <w:sz w:val="28"/>
          <w:szCs w:val="28"/>
          <w:highlight w:val="none"/>
        </w:rPr>
        <w:t xml:space="preserve">点00分（北京时间）</w:t>
      </w:r>
      <w:r>
        <w:rPr>
          <w:rFonts w:hint="eastAsia" w:ascii="宋体" w:hAnsi="宋体" w:eastAsia="宋体" w:cs="宋体"/>
          <w:i/>
          <w:color w:val="000000"/>
          <w:sz w:val="28"/>
          <w:szCs w:val="28"/>
          <w:highlight w:val="none"/>
          <w:u w:val="singl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逾时，交易系统将拒绝接受上传投标文件电子文档。</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地点：各供应商请关注开标大厅交流区，在开标结束后，请勿离开开标大厅。</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2．线上开标地点：“苏采云”系统（网址：http://jszfcg.jsczt.cn/）“开标大厅”。</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i/>
          <w:color w:val="000000"/>
          <w:sz w:val="28"/>
          <w:szCs w:val="28"/>
          <w:highlight w:val="none"/>
        </w:rPr>
      </w:pPr>
      <w:r>
        <w:rPr>
          <w:rFonts w:hint="eastAsia" w:ascii="宋体" w:hAnsi="宋体" w:eastAsia="宋体" w:cs="宋体"/>
          <w:color w:val="000000"/>
          <w:sz w:val="28"/>
          <w:szCs w:val="28"/>
          <w:highlight w:val="none"/>
        </w:rPr>
        <w:t xml:space="preserve">3．响应文件的解密：开标当天各供应商及时登录不见面开标大厅，响应文件递交截止时间后，采购人将在系统内公布投标</w:t>
      </w:r>
      <w:r>
        <w:rPr>
          <w:rFonts w:hint="eastAsia" w:ascii="宋体" w:hAnsi="宋体" w:eastAsia="宋体" w:cs="宋体"/>
          <w:color w:val="000000"/>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i/>
          <w:color w:val="000000"/>
          <w:sz w:val="28"/>
          <w:szCs w:val="28"/>
          <w:highlight w:val="none"/>
        </w:rPr>
      </w:r>
      <w:r/>
    </w:p>
    <w:p>
      <w:pPr>
        <w:pStyle w:val="649"/>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五、公告期限</w:t>
      </w:r>
      <w:r>
        <w:rPr>
          <w:rFonts w:hint="eastAsia" w:ascii="宋体" w:hAnsi="宋体" w:eastAsia="宋体" w:cs="宋体"/>
          <w:b/>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自本公告发布之日起5个工作日。</w:t>
      </w:r>
      <w:r>
        <w:rPr>
          <w:rFonts w:hint="eastAsia" w:ascii="宋体" w:hAnsi="宋体" w:eastAsia="宋体" w:cs="宋体"/>
          <w:color w:val="000000"/>
          <w:sz w:val="28"/>
          <w:szCs w:val="28"/>
          <w:highlight w:val="none"/>
        </w:rPr>
      </w:r>
      <w:r/>
    </w:p>
    <w:p>
      <w:pPr>
        <w:pStyle w:val="649"/>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六、其他补充事宜</w:t>
      </w:r>
      <w:r>
        <w:rPr>
          <w:rFonts w:hint="eastAsia" w:ascii="宋体" w:hAnsi="宋体" w:eastAsia="宋体" w:cs="宋体"/>
          <w:b/>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1．投标保证金：免收</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2．项目开标活动模式：不见面远程开标模式，投标人在各自地点通过“苏采云”系统参加开标会。</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3．项目演示、样品、答辩等：</w:t>
      </w:r>
      <w:r>
        <w:rPr>
          <w:rFonts w:hint="eastAsia" w:ascii="宋体" w:hAnsi="宋体" w:eastAsia="宋体" w:cs="宋体"/>
          <w:color w:val="000000"/>
          <w:sz w:val="28"/>
          <w:szCs w:val="28"/>
          <w:highlight w:val="none"/>
          <w:lang w:eastAsia="zh-CN"/>
        </w:rPr>
        <w:t xml:space="preserve">无。</w:t>
      </w:r>
      <w:r>
        <w:rPr>
          <w:rFonts w:hint="eastAsia" w:ascii="宋体" w:hAnsi="宋体" w:eastAsia="宋体" w:cs="宋体"/>
          <w:color w:val="000000"/>
          <w:sz w:val="28"/>
          <w:szCs w:val="28"/>
          <w:highlight w:val="none"/>
          <w:lang w:eastAsia="zh-CN"/>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color w:val="000000"/>
          <w:sz w:val="28"/>
          <w:szCs w:val="28"/>
          <w:highlight w:val="none"/>
        </w:rPr>
      </w:r>
      <w:r/>
    </w:p>
    <w:p>
      <w:pPr>
        <w:pStyle w:val="649"/>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七、对本次招标提出询问，请按以下方式联系。</w:t>
      </w:r>
      <w:r>
        <w:rPr>
          <w:rFonts w:hint="eastAsia" w:ascii="宋体" w:hAnsi="宋体" w:eastAsia="宋体" w:cs="宋体"/>
          <w:b/>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1．采购人信息</w:t>
      </w:r>
      <w:r>
        <w:rPr>
          <w:rFonts w:hint="eastAsia" w:ascii="宋体" w:hAnsi="宋体" w:eastAsia="宋体" w:cs="宋体"/>
          <w:color w:val="000000"/>
          <w:sz w:val="28"/>
          <w:szCs w:val="28"/>
          <w:highlight w:val="none"/>
        </w:rPr>
      </w:r>
      <w:r/>
    </w:p>
    <w:p>
      <w:pPr>
        <w:pStyle w:val="649"/>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lang w:val="en-US" w:eastAsia="zh-CN"/>
        </w:rPr>
        <w:t xml:space="preserve">启东市卫生健康委员会</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49"/>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lang w:val="en-US" w:eastAsia="zh-CN"/>
        </w:rPr>
        <w:t xml:space="preserve">启东市汇龙镇民胜南路公共卫生中心</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49"/>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w:t>
      </w:r>
      <w:r>
        <w:rPr>
          <w:rFonts w:hint="eastAsia" w:ascii="宋体" w:hAnsi="宋体" w:eastAsia="宋体" w:cs="宋体"/>
          <w:color w:val="000000"/>
          <w:sz w:val="28"/>
          <w:szCs w:val="28"/>
          <w:highlight w:val="none"/>
        </w:rPr>
        <w:t xml:space="preserve">陆</w:t>
      </w:r>
      <w:r>
        <w:rPr>
          <w:rFonts w:hint="eastAsia" w:ascii="宋体" w:hAnsi="宋体" w:eastAsia="宋体" w:cs="宋体"/>
          <w:color w:val="000000"/>
          <w:sz w:val="28"/>
          <w:szCs w:val="28"/>
          <w:highlight w:val="none"/>
          <w:lang w:val="en-US" w:eastAsia="zh-CN"/>
        </w:rPr>
        <w:t xml:space="preserve">先生</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49"/>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13962821722</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w:t>
      </w:r>
      <w:r>
        <w:rPr>
          <w:rFonts w:hint="eastAsia" w:ascii="宋体" w:hAnsi="宋体" w:eastAsia="宋体" w:cs="宋体"/>
          <w:color w:val="000000"/>
          <w:sz w:val="28"/>
          <w:szCs w:val="28"/>
          <w:highlight w:val="none"/>
        </w:rPr>
      </w:r>
      <w:r/>
    </w:p>
    <w:p>
      <w:pPr>
        <w:pStyle w:val="649"/>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rPr>
        <w:t xml:space="preserve">江苏天宏华信工程投资管理咨询有限公司</w:t>
      </w:r>
      <w:r>
        <w:rPr>
          <w:rFonts w:hint="eastAsia" w:ascii="宋体" w:hAnsi="宋体" w:eastAsia="宋体" w:cs="宋体"/>
          <w:color w:val="000000"/>
          <w:sz w:val="28"/>
          <w:szCs w:val="28"/>
          <w:highlight w:val="none"/>
        </w:rPr>
      </w:r>
      <w:r/>
    </w:p>
    <w:p>
      <w:pPr>
        <w:pStyle w:val="649"/>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rPr>
        <w:t xml:space="preserve">启东市南苑西路1168号国动产业园2号楼402室</w:t>
      </w:r>
      <w:r>
        <w:rPr>
          <w:rFonts w:hint="eastAsia" w:ascii="宋体" w:hAnsi="宋体" w:eastAsia="宋体" w:cs="宋体"/>
          <w:color w:val="000000"/>
          <w:sz w:val="28"/>
          <w:szCs w:val="28"/>
          <w:highlight w:val="none"/>
        </w:rPr>
      </w:r>
      <w:r/>
    </w:p>
    <w:p>
      <w:pPr>
        <w:pStyle w:val="649"/>
        <w:ind w:firstLine="112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联系人：</w:t>
      </w:r>
      <w:r>
        <w:rPr>
          <w:rFonts w:hint="eastAsia" w:ascii="宋体" w:hAnsi="宋体" w:eastAsia="宋体" w:cs="宋体"/>
          <w:color w:val="000000"/>
          <w:sz w:val="28"/>
          <w:szCs w:val="28"/>
          <w:highlight w:val="none"/>
          <w:lang w:val="en-US" w:eastAsia="zh-CN"/>
        </w:rPr>
        <w:t xml:space="preserve">陈佩芬</w:t>
      </w:r>
      <w:r>
        <w:rPr>
          <w:rFonts w:hint="eastAsia" w:ascii="宋体" w:hAnsi="宋体" w:eastAsia="宋体" w:cs="宋体"/>
          <w:color w:val="000000"/>
          <w:sz w:val="28"/>
          <w:szCs w:val="28"/>
          <w:highlight w:val="none"/>
          <w:lang w:eastAsia="zh-CN"/>
        </w:rPr>
      </w:r>
      <w:r/>
    </w:p>
    <w:p>
      <w:pPr>
        <w:pStyle w:val="649"/>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rPr>
        <w:t xml:space="preserve">0513-83248588</w:t>
      </w:r>
      <w:r>
        <w:rPr>
          <w:rFonts w:hint="eastAsia" w:ascii="宋体" w:hAnsi="宋体" w:eastAsia="宋体" w:cs="宋体"/>
          <w:color w:val="000000"/>
          <w:sz w:val="28"/>
          <w:szCs w:val="28"/>
          <w:highlight w:val="none"/>
        </w:rPr>
      </w:r>
      <w:r/>
    </w:p>
    <w:p>
      <w:pPr>
        <w:pStyle w:val="649"/>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3．项目联系方式</w:t>
      </w:r>
      <w:r>
        <w:rPr>
          <w:rFonts w:hint="eastAsia" w:ascii="宋体" w:hAnsi="宋体" w:eastAsia="宋体" w:cs="宋体"/>
          <w:color w:val="000000"/>
          <w:sz w:val="28"/>
          <w:szCs w:val="28"/>
          <w:highlight w:val="none"/>
        </w:rPr>
      </w:r>
      <w:r/>
    </w:p>
    <w:p>
      <w:pPr>
        <w:pStyle w:val="649"/>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招标文件制作人：</w:t>
      </w:r>
      <w:r>
        <w:rPr>
          <w:rFonts w:hint="eastAsia" w:ascii="宋体" w:hAnsi="宋体" w:eastAsia="宋体" w:cs="宋体"/>
          <w:color w:val="000000"/>
          <w:sz w:val="28"/>
          <w:szCs w:val="28"/>
          <w:highlight w:val="none"/>
        </w:rPr>
        <w:t xml:space="preserve">0513-83248588</w:t>
      </w:r>
      <w:r>
        <w:rPr>
          <w:rFonts w:hint="eastAsia" w:ascii="宋体" w:hAnsi="宋体" w:eastAsia="宋体" w:cs="宋体"/>
          <w:color w:val="000000"/>
          <w:sz w:val="28"/>
          <w:szCs w:val="28"/>
          <w:highlight w:val="none"/>
        </w:rPr>
      </w:r>
      <w:r/>
    </w:p>
    <w:p>
      <w:pPr>
        <w:pStyle w:val="649"/>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项目开标人：</w:t>
      </w:r>
      <w:r>
        <w:rPr>
          <w:rFonts w:hint="eastAsia" w:ascii="宋体" w:hAnsi="宋体" w:eastAsia="宋体" w:cs="宋体"/>
          <w:color w:val="000000"/>
          <w:sz w:val="28"/>
          <w:szCs w:val="28"/>
          <w:highlight w:val="none"/>
        </w:rPr>
        <w:t xml:space="preserve">0513-83248588</w:t>
      </w:r>
      <w:r>
        <w:rPr>
          <w:rFonts w:hint="eastAsia" w:ascii="宋体" w:hAnsi="宋体" w:eastAsia="宋体" w:cs="宋体"/>
          <w:color w:val="000000"/>
          <w:sz w:val="28"/>
          <w:szCs w:val="28"/>
          <w:highlight w:val="none"/>
        </w:rPr>
      </w:r>
      <w:r/>
    </w:p>
    <w:p>
      <w:pPr>
        <w:pStyle w:val="649"/>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交易系统软件维护人员：0519-86722801、0519-86722806</w:t>
      </w:r>
      <w:r>
        <w:rPr>
          <w:rFonts w:hint="eastAsia" w:ascii="宋体" w:hAnsi="宋体" w:eastAsia="宋体" w:cs="宋体"/>
          <w:color w:val="000000"/>
          <w:sz w:val="28"/>
          <w:szCs w:val="28"/>
          <w:highlight w:val="none"/>
        </w:rPr>
      </w:r>
      <w:r/>
    </w:p>
    <w:p>
      <w:pPr>
        <w:pStyle w:val="649"/>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第二部分  投标须知</w:t>
      </w:r>
      <w:r>
        <w:rPr>
          <w:rFonts w:hint="eastAsia" w:ascii="宋体" w:hAnsi="宋体" w:eastAsia="宋体" w:cs="宋体"/>
          <w:bCs/>
          <w:color w:val="000000"/>
          <w:sz w:val="36"/>
          <w:szCs w:val="36"/>
          <w:highlight w:val="none"/>
        </w:rPr>
      </w:r>
      <w:r/>
    </w:p>
    <w:p>
      <w:pPr>
        <w:pStyle w:val="652"/>
        <w:spacing w:before="0" w:after="0" w:line="500" w:lineRule="exact"/>
        <w:rPr>
          <w:rFonts w:hint="eastAsia" w:ascii="宋体" w:hAnsi="宋体" w:eastAsia="宋体" w:cs="宋体"/>
          <w:color w:val="000000"/>
          <w:sz w:val="28"/>
          <w:szCs w:val="28"/>
          <w:highlight w:val="none"/>
        </w:rPr>
      </w:pPr>
      <w:r/>
      <w:bookmarkStart w:id="5" w:name="_Toc120614214"/>
      <w:r/>
      <w:bookmarkStart w:id="6" w:name="_Toc16938519"/>
      <w:r/>
      <w:bookmarkStart w:id="7" w:name="_Toc513029203"/>
      <w:r/>
      <w:bookmarkStart w:id="8" w:name="_Toc20823275"/>
      <w:r>
        <w:rPr>
          <w:rFonts w:hint="eastAsia" w:ascii="宋体" w:hAnsi="宋体" w:eastAsia="宋体" w:cs="宋体"/>
          <w:color w:val="000000"/>
          <w:sz w:val="28"/>
          <w:szCs w:val="28"/>
          <w:highlight w:val="none"/>
        </w:rPr>
        <w:t xml:space="preserve">（一）总则</w:t>
      </w:r>
      <w:bookmarkEnd w:id="5"/>
      <w:r/>
      <w:bookmarkEnd w:id="6"/>
      <w:r/>
      <w:bookmarkEnd w:id="7"/>
      <w:r/>
      <w:bookmarkEnd w:id="8"/>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Start w:id="9" w:name="_Hlt16619475"/>
      <w:r/>
      <w:bookmarkEnd w:id="9"/>
      <w:r/>
      <w:bookmarkStart w:id="10" w:name="_Toc458694821"/>
      <w:r/>
      <w:bookmarkStart w:id="11" w:name="_Toc513029204"/>
      <w:r/>
      <w:bookmarkStart w:id="12" w:name="_Toc20823276"/>
      <w:r/>
      <w:bookmarkStart w:id="13" w:name="_Toc16938520"/>
      <w:r>
        <w:rPr>
          <w:rFonts w:hint="eastAsia" w:ascii="宋体" w:hAnsi="宋体" w:eastAsia="宋体" w:cs="宋体"/>
          <w:color w:val="000000"/>
          <w:sz w:val="28"/>
          <w:szCs w:val="28"/>
          <w:highlight w:val="none"/>
        </w:rPr>
        <w:t xml:space="preserve">1</w:t>
      </w:r>
      <w:bookmarkEnd w:id="10"/>
      <w:r>
        <w:rPr>
          <w:rFonts w:hint="eastAsia" w:ascii="宋体" w:hAnsi="宋体" w:eastAsia="宋体" w:cs="宋体"/>
          <w:color w:val="000000"/>
          <w:sz w:val="28"/>
          <w:szCs w:val="28"/>
          <w:highlight w:val="none"/>
        </w:rPr>
        <w:t xml:space="preserve">.招标方式</w:t>
      </w:r>
      <w:bookmarkEnd w:id="11"/>
      <w:r/>
      <w:bookmarkEnd w:id="12"/>
      <w:r/>
      <w:bookmarkEnd w:id="13"/>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1.1本次招标采取公开招标方式，本招标文件仅适用于招标公告中所述项目。</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Start w:id="14" w:name="_Toc16938521"/>
      <w:r/>
      <w:bookmarkStart w:id="15" w:name="_Toc20823277"/>
      <w:r/>
      <w:bookmarkStart w:id="16" w:name="_Toc513029205"/>
      <w:r>
        <w:rPr>
          <w:rFonts w:hint="eastAsia" w:ascii="宋体" w:hAnsi="宋体" w:eastAsia="宋体" w:cs="宋体"/>
          <w:color w:val="000000"/>
          <w:sz w:val="28"/>
          <w:szCs w:val="28"/>
          <w:highlight w:val="none"/>
        </w:rPr>
        <w:t xml:space="preserve">2.合格的投标人</w:t>
      </w:r>
      <w:bookmarkEnd w:id="14"/>
      <w:r/>
      <w:bookmarkEnd w:id="15"/>
      <w:r/>
      <w:bookmarkEnd w:id="16"/>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2.1满足招标公告中供应商的资格要求的规定。</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2.2满足本文件实质性条款的规定。</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Start w:id="17" w:name="_Toc20823278"/>
      <w:r/>
      <w:bookmarkStart w:id="18" w:name="_Toc16938522"/>
      <w:r/>
      <w:bookmarkStart w:id="19" w:name="_Toc513029206"/>
      <w:r>
        <w:rPr>
          <w:rFonts w:hint="eastAsia" w:ascii="宋体" w:hAnsi="宋体" w:eastAsia="宋体" w:cs="宋体"/>
          <w:color w:val="000000"/>
          <w:sz w:val="28"/>
          <w:szCs w:val="28"/>
          <w:highlight w:val="none"/>
        </w:rPr>
        <w:t xml:space="preserve">3.适用法律</w:t>
      </w:r>
      <w:bookmarkEnd w:id="17"/>
      <w:r/>
      <w:bookmarkEnd w:id="18"/>
      <w:r/>
      <w:bookmarkEnd w:id="19"/>
      <w:r>
        <w:rPr>
          <w:rFonts w:hint="eastAsia" w:ascii="宋体" w:hAnsi="宋体" w:eastAsia="宋体" w:cs="宋体"/>
          <w:b/>
          <w:bCs/>
          <w:color w:val="000000"/>
          <w:sz w:val="28"/>
          <w:szCs w:val="28"/>
          <w:highlight w:val="none"/>
        </w:rPr>
      </w:r>
      <w:r/>
    </w:p>
    <w:p>
      <w:pPr>
        <w:pStyle w:val="649"/>
        <w:ind w:firstLine="49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3.1本次招标及由此产生的合同受中华人民共和国有关的法律法规制约和保护。</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Start w:id="20" w:name="_Toc20823279"/>
      <w:r/>
      <w:bookmarkStart w:id="21" w:name="_Toc462564067"/>
      <w:r/>
      <w:bookmarkStart w:id="22" w:name="_Toc513029207"/>
      <w:r/>
      <w:bookmarkStart w:id="23" w:name="_Toc16938523"/>
      <w:r>
        <w:rPr>
          <w:rFonts w:hint="eastAsia" w:ascii="宋体" w:hAnsi="宋体" w:eastAsia="宋体" w:cs="宋体"/>
          <w:color w:val="000000"/>
          <w:sz w:val="28"/>
          <w:szCs w:val="28"/>
          <w:highlight w:val="none"/>
        </w:rPr>
        <w:t xml:space="preserve">4.投标费用</w:t>
      </w:r>
      <w:bookmarkEnd w:id="20"/>
      <w:r/>
      <w:bookmarkEnd w:id="21"/>
      <w:r/>
      <w:bookmarkEnd w:id="22"/>
      <w:r/>
      <w:bookmarkEnd w:id="23"/>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4.1</w:t>
      </w:r>
      <w:r>
        <w:rPr>
          <w:rFonts w:hint="eastAsia" w:ascii="宋体" w:hAnsi="宋体" w:eastAsia="宋体" w:cs="宋体"/>
          <w:color w:val="000000"/>
          <w:sz w:val="28"/>
          <w:szCs w:val="28"/>
          <w:highlight w:val="none"/>
        </w:rPr>
        <w:t xml:space="preserve">投标人应自行承担所有与参加投标有关的费用，无论投标过程中的做法和结果如何，</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在任何情况下均无义务和责任承担这些费用。</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4.2本次招标采购人不收取标书工本费。</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5.招标文件的约束力</w:t>
      </w:r>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5.1</w:t>
      </w:r>
      <w:r>
        <w:rPr>
          <w:rFonts w:hint="eastAsia" w:ascii="宋体" w:hAnsi="宋体" w:eastAsia="宋体" w:cs="宋体"/>
          <w:color w:val="000000"/>
          <w:sz w:val="28"/>
          <w:szCs w:val="28"/>
          <w:highlight w:val="none"/>
        </w:rPr>
        <w:t xml:space="preserve">投标人一旦参加本项目采购活动，即被认为接受了本招标文件的规定和约束。</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6.招标文件的解释</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6.1</w:t>
      </w:r>
      <w:r>
        <w:rPr>
          <w:rFonts w:hint="eastAsia" w:ascii="宋体" w:hAnsi="宋体" w:eastAsia="宋体" w:cs="宋体"/>
          <w:color w:val="000000"/>
          <w:sz w:val="28"/>
          <w:szCs w:val="28"/>
          <w:highlight w:val="none"/>
        </w:rPr>
        <w:t xml:space="preserve">招标文件需求部分（供应商资格要求、项目需求、商务技术评分标准）由采购人解释，其他部分由</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解释。</w:t>
      </w:r>
      <w:r>
        <w:rPr>
          <w:rFonts w:hint="eastAsia" w:ascii="宋体" w:hAnsi="宋体" w:eastAsia="宋体" w:cs="宋体"/>
          <w:color w:val="000000"/>
          <w:sz w:val="28"/>
          <w:szCs w:val="28"/>
          <w:highlight w:val="none"/>
        </w:rPr>
      </w:r>
      <w:r/>
    </w:p>
    <w:p>
      <w:pPr>
        <w:pStyle w:val="652"/>
        <w:spacing w:before="0" w:after="0" w:line="500" w:lineRule="exact"/>
        <w:rPr>
          <w:rFonts w:hint="eastAsia" w:ascii="宋体" w:hAnsi="宋体" w:eastAsia="宋体" w:cs="宋体"/>
          <w:color w:val="000000"/>
          <w:sz w:val="28"/>
          <w:szCs w:val="28"/>
          <w:highlight w:val="none"/>
        </w:rPr>
      </w:pPr>
      <w:r/>
      <w:bookmarkStart w:id="24" w:name="_Toc20823281"/>
      <w:r/>
      <w:bookmarkStart w:id="25" w:name="_Toc513029209"/>
      <w:r/>
      <w:bookmarkStart w:id="26" w:name="_Toc16938525"/>
      <w:r/>
      <w:bookmarkStart w:id="27" w:name="_Toc120614215"/>
      <w:r>
        <w:rPr>
          <w:rFonts w:hint="eastAsia" w:ascii="宋体" w:hAnsi="宋体" w:eastAsia="宋体" w:cs="宋体"/>
          <w:color w:val="000000"/>
          <w:sz w:val="28"/>
          <w:szCs w:val="28"/>
          <w:highlight w:val="none"/>
        </w:rPr>
        <w:t xml:space="preserve">（二）招标文件</w:t>
      </w:r>
      <w:bookmarkEnd w:id="24"/>
      <w:r/>
      <w:bookmarkEnd w:id="25"/>
      <w:r/>
      <w:bookmarkEnd w:id="26"/>
      <w:r/>
      <w:bookmarkEnd w:id="27"/>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Start w:id="28" w:name="_Toc513029210"/>
      <w:r/>
      <w:bookmarkStart w:id="29" w:name="_Toc20823282"/>
      <w:r/>
      <w:bookmarkStart w:id="30" w:name="_Toc16938526"/>
      <w:r>
        <w:rPr>
          <w:rFonts w:hint="eastAsia" w:ascii="宋体" w:hAnsi="宋体" w:eastAsia="宋体" w:cs="宋体"/>
          <w:color w:val="000000"/>
          <w:sz w:val="28"/>
          <w:szCs w:val="28"/>
          <w:highlight w:val="none"/>
        </w:rPr>
        <w:t xml:space="preserve">1.招标文件构成</w:t>
      </w:r>
      <w:bookmarkEnd w:id="28"/>
      <w:r/>
      <w:bookmarkEnd w:id="29"/>
      <w:r/>
      <w:bookmarkEnd w:id="30"/>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招标文件由以下部分组成：</w:t>
      </w:r>
      <w:r>
        <w:rPr>
          <w:rFonts w:hint="eastAsia" w:ascii="宋体" w:hAnsi="宋体" w:eastAsia="宋体" w:cs="宋体"/>
          <w:color w:val="000000"/>
          <w:sz w:val="28"/>
          <w:szCs w:val="28"/>
          <w:highlight w:val="none"/>
        </w:rPr>
      </w:r>
      <w:r/>
    </w:p>
    <w:p>
      <w:pPr>
        <w:pStyle w:val="649"/>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（1）投标邀请</w:t>
      </w:r>
      <w:r>
        <w:rPr>
          <w:rFonts w:hint="eastAsia" w:ascii="宋体" w:hAnsi="宋体" w:eastAsia="宋体" w:cs="宋体"/>
          <w:color w:val="000000"/>
          <w:sz w:val="28"/>
          <w:szCs w:val="28"/>
          <w:highlight w:val="none"/>
        </w:rPr>
      </w:r>
      <w:r/>
    </w:p>
    <w:p>
      <w:pPr>
        <w:pStyle w:val="649"/>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（2）投标须知</w:t>
      </w:r>
      <w:r>
        <w:rPr>
          <w:rFonts w:hint="eastAsia" w:ascii="宋体" w:hAnsi="宋体" w:eastAsia="宋体" w:cs="宋体"/>
          <w:color w:val="000000"/>
          <w:sz w:val="28"/>
          <w:szCs w:val="28"/>
          <w:highlight w:val="none"/>
        </w:rPr>
      </w:r>
      <w:r/>
    </w:p>
    <w:p>
      <w:pPr>
        <w:pStyle w:val="649"/>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（3）项目需求</w:t>
      </w:r>
      <w:r>
        <w:rPr>
          <w:rFonts w:hint="eastAsia" w:ascii="宋体" w:hAnsi="宋体" w:eastAsia="宋体" w:cs="宋体"/>
          <w:color w:val="000000"/>
          <w:sz w:val="28"/>
          <w:szCs w:val="28"/>
          <w:highlight w:val="none"/>
        </w:rPr>
      </w:r>
      <w:r/>
    </w:p>
    <w:p>
      <w:pPr>
        <w:pStyle w:val="649"/>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（4）开标和评标</w:t>
      </w:r>
      <w:r>
        <w:rPr>
          <w:rFonts w:hint="eastAsia" w:ascii="宋体" w:hAnsi="宋体" w:eastAsia="宋体" w:cs="宋体"/>
          <w:color w:val="000000"/>
          <w:sz w:val="28"/>
          <w:szCs w:val="28"/>
          <w:highlight w:val="none"/>
        </w:rPr>
      </w:r>
      <w:r/>
    </w:p>
    <w:p>
      <w:pPr>
        <w:pStyle w:val="649"/>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（5）投标文件格式</w:t>
      </w:r>
      <w:r>
        <w:rPr>
          <w:rFonts w:hint="eastAsia" w:ascii="宋体" w:hAnsi="宋体" w:eastAsia="宋体" w:cs="宋体"/>
          <w:color w:val="000000"/>
          <w:sz w:val="28"/>
          <w:szCs w:val="28"/>
          <w:highlight w:val="none"/>
        </w:rPr>
      </w:r>
      <w:r/>
    </w:p>
    <w:p>
      <w:pPr>
        <w:pStyle w:val="649"/>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（6）附件（如有）</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请仔细检查招标文件是否齐全，如有缺漏请立即与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联系解决。</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Start w:id="31" w:name="_Toc462564070"/>
      <w:r/>
      <w:bookmarkStart w:id="32" w:name="_Toc20823283"/>
      <w:r/>
      <w:bookmarkStart w:id="33" w:name="_Toc513029211"/>
      <w:r/>
      <w:bookmarkStart w:id="34" w:name="_Toc16938527"/>
      <w:r>
        <w:rPr>
          <w:rFonts w:hint="eastAsia" w:ascii="宋体" w:hAnsi="宋体" w:eastAsia="宋体" w:cs="宋体"/>
          <w:color w:val="000000"/>
          <w:sz w:val="28"/>
          <w:szCs w:val="28"/>
          <w:highlight w:val="none"/>
        </w:rPr>
        <w:t xml:space="preserve">2.招标文件的澄清</w:t>
      </w:r>
      <w:bookmarkEnd w:id="31"/>
      <w:r/>
      <w:bookmarkEnd w:id="32"/>
      <w:r/>
      <w:bookmarkEnd w:id="33"/>
      <w:r/>
      <w:bookmarkEnd w:id="34"/>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2.2采购人视情组织答疑会</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Start w:id="35" w:name="_Toc16938528"/>
      <w:r/>
      <w:bookmarkStart w:id="36" w:name="_Toc20823284"/>
      <w:r/>
      <w:bookmarkStart w:id="37" w:name="_Toc513029212"/>
      <w:r/>
      <w:bookmarkStart w:id="38" w:name="_Toc462564071"/>
      <w:r>
        <w:rPr>
          <w:rFonts w:hint="eastAsia" w:ascii="宋体" w:hAnsi="宋体" w:eastAsia="宋体" w:cs="宋体"/>
          <w:color w:val="000000"/>
          <w:sz w:val="28"/>
          <w:szCs w:val="28"/>
          <w:highlight w:val="none"/>
        </w:rPr>
        <w:t xml:space="preserve">3.招标文件的修改</w:t>
      </w:r>
      <w:bookmarkEnd w:id="35"/>
      <w:r/>
      <w:bookmarkEnd w:id="36"/>
      <w:r/>
      <w:bookmarkEnd w:id="37"/>
      <w:r/>
      <w:bookmarkEnd w:id="38"/>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rPr>
        <w:t xml:space="preserve">在投标截止时间前，</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可以对招标文件进行修改。</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3.2</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有权按照法定的要求推迟投标截止日期和开标日期。</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3.3</w:t>
      </w:r>
      <w:r>
        <w:rPr>
          <w:rFonts w:hint="eastAsia" w:ascii="宋体" w:hAnsi="宋体" w:eastAsia="宋体" w:cs="宋体"/>
          <w:color w:val="000000"/>
          <w:sz w:val="28"/>
          <w:szCs w:val="28"/>
          <w:highlight w:val="none"/>
        </w:rPr>
        <w:t xml:space="preserve">招标文件的修改将在江苏政府采购网公布，补充文件将作为招标文件的组成部分，并对投标人具有约束力。</w:t>
      </w:r>
      <w:r>
        <w:rPr>
          <w:rFonts w:hint="eastAsia" w:ascii="宋体" w:hAnsi="宋体" w:eastAsia="宋体" w:cs="宋体"/>
          <w:color w:val="000000"/>
          <w:sz w:val="28"/>
          <w:szCs w:val="28"/>
          <w:highlight w:val="none"/>
        </w:rPr>
      </w:r>
      <w:r/>
    </w:p>
    <w:p>
      <w:pPr>
        <w:pStyle w:val="652"/>
        <w:spacing w:before="0" w:after="0" w:line="500" w:lineRule="exact"/>
        <w:rPr>
          <w:rFonts w:hint="eastAsia" w:ascii="宋体" w:hAnsi="宋体" w:eastAsia="宋体" w:cs="宋体"/>
          <w:color w:val="000000"/>
          <w:sz w:val="28"/>
          <w:szCs w:val="28"/>
          <w:highlight w:val="none"/>
        </w:rPr>
      </w:pPr>
      <w:r/>
      <w:bookmarkStart w:id="39" w:name="_Toc20823285"/>
      <w:r/>
      <w:bookmarkStart w:id="40" w:name="_Toc462564072"/>
      <w:r/>
      <w:bookmarkStart w:id="41" w:name="_Toc120614216"/>
      <w:r/>
      <w:bookmarkStart w:id="42" w:name="_Toc16938529"/>
      <w:r/>
      <w:bookmarkStart w:id="43" w:name="_Toc513029213"/>
      <w:r>
        <w:rPr>
          <w:rFonts w:hint="eastAsia" w:ascii="宋体" w:hAnsi="宋体" w:eastAsia="宋体" w:cs="宋体"/>
          <w:color w:val="000000"/>
          <w:sz w:val="28"/>
          <w:szCs w:val="28"/>
          <w:highlight w:val="none"/>
        </w:rPr>
        <w:t xml:space="preserve">（三）投标文件的编制</w:t>
      </w:r>
      <w:bookmarkEnd w:id="39"/>
      <w:r/>
      <w:bookmarkEnd w:id="40"/>
      <w:r/>
      <w:bookmarkEnd w:id="41"/>
      <w:r/>
      <w:bookmarkEnd w:id="42"/>
      <w:r/>
      <w:bookmarkEnd w:id="43"/>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Cs/>
          <w:color w:val="000000"/>
          <w:sz w:val="28"/>
          <w:szCs w:val="28"/>
          <w:highlight w:val="none"/>
        </w:rPr>
      </w:pPr>
      <w:r/>
      <w:bookmarkStart w:id="44" w:name="_Toc16938530"/>
      <w:r/>
      <w:bookmarkStart w:id="45" w:name="_Toc462564073"/>
      <w:r/>
      <w:bookmarkStart w:id="46" w:name="_Toc20823286"/>
      <w:r/>
      <w:bookmarkStart w:id="47" w:name="_Toc513029214"/>
      <w:r>
        <w:rPr>
          <w:rFonts w:hint="eastAsia" w:ascii="宋体" w:hAnsi="宋体" w:eastAsia="宋体" w:cs="宋体"/>
          <w:color w:val="000000"/>
          <w:sz w:val="28"/>
          <w:szCs w:val="28"/>
          <w:highlight w:val="none"/>
        </w:rPr>
        <w:t xml:space="preserve">1.投标文件的语言及度量衡单位</w:t>
      </w:r>
      <w:bookmarkEnd w:id="44"/>
      <w:r/>
      <w:bookmarkEnd w:id="45"/>
      <w:r/>
      <w:bookmarkEnd w:id="46"/>
      <w:r/>
      <w:bookmarkEnd w:id="47"/>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投标人提交的投标文件以及投标人与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就有关投标的所有来往通知、函件和文件均应使用</w:t>
      </w:r>
      <w:r>
        <w:rPr>
          <w:rFonts w:hint="eastAsia" w:ascii="宋体" w:hAnsi="宋体" w:eastAsia="宋体" w:cs="宋体"/>
          <w:bCs/>
          <w:color w:val="000000"/>
          <w:sz w:val="28"/>
          <w:szCs w:val="28"/>
          <w:highlight w:val="none"/>
        </w:rPr>
        <w:t xml:space="preserve">简体中文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除技术性能另有规定外，投标文件所使用的度量衡单位，均须采用国家法定计量单位。</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Start w:id="48" w:name="_Toc20823287"/>
      <w:r/>
      <w:bookmarkStart w:id="49" w:name="_Toc462564074"/>
      <w:r/>
      <w:bookmarkStart w:id="50" w:name="_Toc16938531"/>
      <w:r/>
      <w:bookmarkStart w:id="51" w:name="_Toc513029215"/>
      <w:r>
        <w:rPr>
          <w:rFonts w:hint="eastAsia" w:ascii="宋体" w:hAnsi="宋体" w:eastAsia="宋体" w:cs="宋体"/>
          <w:color w:val="000000"/>
          <w:sz w:val="28"/>
          <w:szCs w:val="28"/>
          <w:highlight w:val="none"/>
        </w:rPr>
        <w:t xml:space="preserve">2.投标文件构成</w:t>
      </w:r>
      <w:bookmarkEnd w:id="48"/>
      <w:r/>
      <w:bookmarkEnd w:id="49"/>
      <w:r/>
      <w:bookmarkEnd w:id="50"/>
      <w:r/>
      <w:bookmarkEnd w:id="51"/>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投标人编写的投标文件应包括资格证明文件、符合性证明文件、投标函、开标一览表、投标分项报价表、技术部分正负偏离表、商务部分正负偏离表、其他证明文件等部分。供应商按“第五部分 投标文件格式”要求编写投标文件。</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2.2如标书制作工具中格式和内容与“江苏政府采购网”发布的招标文件不一致，请以“江苏政府采购网”发布的招标文件为准。</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Start w:id="52" w:name="_Hlt26670360"/>
      <w:r/>
      <w:bookmarkEnd w:id="52"/>
      <w:r/>
      <w:bookmarkStart w:id="53" w:name="_Hlt26954838"/>
      <w:r/>
      <w:bookmarkEnd w:id="53"/>
      <w:r/>
      <w:bookmarkStart w:id="54" w:name="_Toc14577360"/>
      <w:r/>
      <w:bookmarkStart w:id="55" w:name="_Toc49090511"/>
      <w:r/>
      <w:bookmarkStart w:id="56" w:name="_Hlt26668975"/>
      <w:r/>
      <w:bookmarkEnd w:id="56"/>
      <w:r>
        <w:rPr>
          <w:rFonts w:hint="eastAsia" w:ascii="宋体" w:hAnsi="宋体" w:eastAsia="宋体" w:cs="宋体"/>
          <w:color w:val="000000"/>
          <w:sz w:val="28"/>
          <w:szCs w:val="28"/>
          <w:highlight w:val="none"/>
        </w:rPr>
        <w:t xml:space="preserve">3.投标有效期</w:t>
      </w:r>
      <w:bookmarkEnd w:id="54"/>
      <w:r/>
      <w:bookmarkEnd w:id="55"/>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3.1投标有效期为</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规定的开标之日后</w:t>
      </w:r>
      <w:r>
        <w:rPr>
          <w:rFonts w:hint="eastAsia" w:ascii="宋体" w:hAnsi="宋体" w:eastAsia="宋体" w:cs="宋体"/>
          <w:b/>
          <w:color w:val="000000"/>
          <w:sz w:val="28"/>
          <w:szCs w:val="28"/>
          <w:highlight w:val="none"/>
          <w:u w:val="single"/>
        </w:rPr>
        <w:t xml:space="preserve">六十（60）天</w:t>
      </w:r>
      <w:r>
        <w:rPr>
          <w:rFonts w:hint="eastAsia" w:ascii="宋体" w:hAnsi="宋体" w:eastAsia="宋体" w:cs="宋体"/>
          <w:bCs/>
          <w:color w:val="000000"/>
          <w:sz w:val="28"/>
          <w:szCs w:val="28"/>
          <w:highlight w:val="none"/>
        </w:rPr>
        <w:t xml:space="preserve">。投标有效期比规定短的将被视为非响应性投标而予以拒绝。</w:t>
      </w:r>
      <w:r>
        <w:rPr>
          <w:rFonts w:hint="eastAsia" w:ascii="宋体" w:hAnsi="宋体" w:eastAsia="宋体" w:cs="宋体"/>
          <w:bCs/>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4.投标有效期的延长</w:t>
      </w:r>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4.1在特殊情况下，</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的这一要求而放弃投标，同意延长投标有效期的投标人既不能要求也不允许修改其投标文件。</w:t>
      </w:r>
      <w:r>
        <w:rPr>
          <w:rFonts w:hint="eastAsia" w:ascii="宋体" w:hAnsi="宋体" w:eastAsia="宋体" w:cs="宋体"/>
          <w:color w:val="000000"/>
          <w:sz w:val="28"/>
          <w:szCs w:val="28"/>
          <w:highlight w:val="none"/>
        </w:rPr>
        <w:t xml:space="preserve">受投标有效期约束的所有权利与义务均延长至新的有效期</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652"/>
        <w:spacing w:before="0" w:after="0" w:line="500" w:lineRule="exact"/>
        <w:rPr>
          <w:rFonts w:hint="eastAsia" w:ascii="宋体" w:hAnsi="宋体" w:eastAsia="宋体" w:cs="宋体"/>
          <w:color w:val="000000"/>
          <w:sz w:val="28"/>
          <w:szCs w:val="28"/>
          <w:highlight w:val="none"/>
        </w:rPr>
      </w:pPr>
      <w:r/>
      <w:bookmarkStart w:id="57" w:name="_Toc20823296"/>
      <w:r/>
      <w:bookmarkStart w:id="58" w:name="_Toc120614217"/>
      <w:r/>
      <w:bookmarkStart w:id="59" w:name="_Toc513029224"/>
      <w:r/>
      <w:bookmarkStart w:id="60" w:name="_Hlt26954852"/>
      <w:r/>
      <w:bookmarkEnd w:id="60"/>
      <w:r/>
      <w:bookmarkStart w:id="61" w:name="_Hlt26954739"/>
      <w:r/>
      <w:bookmarkEnd w:id="61"/>
      <w:r/>
      <w:bookmarkStart w:id="62" w:name="_Toc16938540"/>
      <w:r>
        <w:rPr>
          <w:rFonts w:hint="eastAsia" w:ascii="宋体" w:hAnsi="宋体" w:eastAsia="宋体" w:cs="宋体"/>
          <w:color w:val="000000"/>
          <w:sz w:val="28"/>
          <w:szCs w:val="28"/>
          <w:highlight w:val="none"/>
        </w:rPr>
        <w:t xml:space="preserve">（四）投标文件的递交</w:t>
      </w:r>
      <w:bookmarkEnd w:id="57"/>
      <w:r/>
      <w:bookmarkEnd w:id="58"/>
      <w:r/>
      <w:bookmarkEnd w:id="59"/>
      <w:r/>
      <w:bookmarkEnd w:id="62"/>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Start w:id="63" w:name="_Toc513029225"/>
      <w:r/>
      <w:bookmarkStart w:id="64" w:name="_Toc16938541"/>
      <w:r/>
      <w:bookmarkStart w:id="65" w:name="_Toc462564084"/>
      <w:r/>
      <w:bookmarkStart w:id="66" w:name="_Toc20823297"/>
      <w:r>
        <w:rPr>
          <w:rFonts w:hint="eastAsia" w:ascii="宋体" w:hAnsi="宋体" w:eastAsia="宋体" w:cs="宋体"/>
          <w:color w:val="000000"/>
          <w:sz w:val="28"/>
          <w:szCs w:val="28"/>
          <w:highlight w:val="none"/>
        </w:rPr>
        <w:t xml:space="preserve">1.投标文件</w:t>
      </w:r>
      <w:bookmarkEnd w:id="63"/>
      <w:r/>
      <w:bookmarkEnd w:id="64"/>
      <w:r/>
      <w:bookmarkEnd w:id="65"/>
      <w:r/>
      <w:bookmarkEnd w:id="66"/>
      <w:r>
        <w:rPr>
          <w:rFonts w:hint="eastAsia" w:ascii="宋体" w:hAnsi="宋体" w:eastAsia="宋体" w:cs="宋体"/>
          <w:color w:val="000000"/>
          <w:sz w:val="28"/>
          <w:szCs w:val="28"/>
          <w:highlight w:val="none"/>
        </w:rPr>
        <w:t xml:space="preserve">的递交</w:t>
      </w:r>
      <w:r>
        <w:rPr>
          <w:rFonts w:hint="eastAsia" w:ascii="宋体" w:hAnsi="宋体" w:eastAsia="宋体" w:cs="宋体"/>
          <w:b/>
          <w:bCs/>
          <w:color w:val="000000"/>
          <w:sz w:val="28"/>
          <w:szCs w:val="28"/>
          <w:highlight w:val="none"/>
        </w:rPr>
      </w:r>
      <w:r/>
    </w:p>
    <w:p>
      <w:pPr>
        <w:pStyle w:val="649"/>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bookmarkStart w:id="67" w:name="_Toc513029226"/>
      <w:r/>
      <w:bookmarkStart w:id="68" w:name="_Toc16938542"/>
      <w:r/>
      <w:bookmarkStart w:id="69" w:name="_Toc20823298"/>
      <w:r>
        <w:rPr>
          <w:rFonts w:hint="eastAsia" w:ascii="宋体" w:hAnsi="宋体" w:eastAsia="宋体" w:cs="宋体"/>
          <w:bCs/>
          <w:color w:val="000000"/>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000000"/>
          <w:sz w:val="28"/>
          <w:szCs w:val="28"/>
          <w:highlight w:val="none"/>
        </w:rPr>
        <w:t xml:space="preserve">响应文件提交</w:t>
      </w:r>
      <w:r>
        <w:rPr>
          <w:rFonts w:hint="eastAsia" w:ascii="宋体" w:hAnsi="宋体" w:eastAsia="宋体" w:cs="宋体"/>
          <w:bCs/>
          <w:color w:val="000000"/>
          <w:sz w:val="28"/>
          <w:szCs w:val="28"/>
          <w:highlight w:val="none"/>
        </w:rPr>
        <w:t xml:space="preserve">截止时间前制作并上传电子响应文件。</w:t>
      </w:r>
      <w:r>
        <w:rPr>
          <w:rFonts w:hint="eastAsia" w:ascii="宋体" w:hAnsi="宋体" w:eastAsia="宋体" w:cs="宋体"/>
          <w:bCs/>
          <w:color w:val="000000"/>
          <w:sz w:val="28"/>
          <w:szCs w:val="28"/>
          <w:highlight w:val="none"/>
        </w:rPr>
      </w:r>
      <w:r/>
    </w:p>
    <w:p>
      <w:pPr>
        <w:pStyle w:val="649"/>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2.投标截止日期</w:t>
      </w:r>
      <w:bookmarkEnd w:id="67"/>
      <w:r/>
      <w:bookmarkEnd w:id="68"/>
      <w:r/>
      <w:bookmarkEnd w:id="69"/>
      <w:r>
        <w:rPr>
          <w:rFonts w:hint="eastAsia" w:ascii="宋体" w:hAnsi="宋体" w:eastAsia="宋体" w:cs="宋体"/>
          <w:b/>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2.1投标人上传电子投标文件的时间不得迟于招标公告中规定的投标截止时间。</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Start w:id="70" w:name="_Toc513029227"/>
      <w:r/>
      <w:bookmarkStart w:id="71" w:name="_Toc16938543"/>
      <w:r/>
      <w:bookmarkStart w:id="72" w:name="_Toc20823299"/>
      <w:r>
        <w:rPr>
          <w:rFonts w:hint="eastAsia" w:ascii="宋体" w:hAnsi="宋体" w:eastAsia="宋体" w:cs="宋体"/>
          <w:color w:val="000000"/>
          <w:sz w:val="28"/>
          <w:szCs w:val="28"/>
          <w:highlight w:val="none"/>
        </w:rPr>
        <w:t xml:space="preserve">3.投标文件</w:t>
      </w:r>
      <w:bookmarkEnd w:id="70"/>
      <w:r/>
      <w:bookmarkEnd w:id="71"/>
      <w:r/>
      <w:bookmarkEnd w:id="72"/>
      <w:r>
        <w:rPr>
          <w:rFonts w:hint="eastAsia" w:ascii="宋体" w:hAnsi="宋体" w:eastAsia="宋体" w:cs="宋体"/>
          <w:color w:val="000000"/>
          <w:sz w:val="28"/>
          <w:szCs w:val="28"/>
          <w:highlight w:val="none"/>
        </w:rPr>
        <w:t xml:space="preserve">的拒收</w:t>
      </w:r>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拒绝接收在其规定的投标截止时间后上传的任何投标文件。</w:t>
      </w:r>
      <w:r>
        <w:rPr>
          <w:rFonts w:hint="eastAsia" w:ascii="宋体" w:hAnsi="宋体" w:eastAsia="宋体" w:cs="宋体"/>
          <w:bCs/>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Start w:id="73" w:name="_Toc513029228"/>
      <w:r/>
      <w:bookmarkStart w:id="74" w:name="_Toc20823300"/>
      <w:r/>
      <w:bookmarkStart w:id="75" w:name="_Toc16938544"/>
      <w:r>
        <w:rPr>
          <w:rFonts w:hint="eastAsia" w:ascii="宋体" w:hAnsi="宋体" w:eastAsia="宋体" w:cs="宋体"/>
          <w:color w:val="000000"/>
          <w:sz w:val="28"/>
          <w:szCs w:val="28"/>
          <w:highlight w:val="none"/>
        </w:rPr>
        <w:t xml:space="preserve">4.投标文件的撤回和修改</w:t>
      </w:r>
      <w:bookmarkEnd w:id="73"/>
      <w:r/>
      <w:bookmarkEnd w:id="74"/>
      <w:r/>
      <w:bookmarkEnd w:id="75"/>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4.1投标文件的撤回</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4.1.1电子投标文件的撤回</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投标人可在投标截止时间前，撤回其电子投标文件，具体操作方法见《江苏省政府采购管理交易系统（苏采云）供应商操作指南》。</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4.1.2投标人撤回电子投标文件，则认为其不再参与本项目投标活动。</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4.2投标文件的修改</w:t>
      </w:r>
      <w:r>
        <w:rPr>
          <w:rFonts w:hint="eastAsia" w:ascii="宋体" w:hAnsi="宋体" w:eastAsia="宋体" w:cs="宋体"/>
          <w:color w:val="000000"/>
          <w:sz w:val="28"/>
          <w:szCs w:val="28"/>
          <w:highlight w:val="none"/>
        </w:rPr>
      </w:r>
      <w:r/>
    </w:p>
    <w:p>
      <w:pPr>
        <w:pStyle w:val="649"/>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投标人可在投标截止时间前，对其电子投标文件进行修改，具体操作方法见</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649"/>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4.3</w:t>
      </w:r>
      <w:r>
        <w:rPr>
          <w:rFonts w:hint="eastAsia" w:ascii="宋体" w:hAnsi="宋体" w:eastAsia="宋体" w:cs="宋体"/>
          <w:bCs/>
          <w:color w:val="000000"/>
          <w:sz w:val="28"/>
          <w:szCs w:val="28"/>
          <w:highlight w:val="none"/>
        </w:rPr>
        <w:t xml:space="preserve">在投标截止时间之后，投标人不得对其电子投标文件作任何修改。</w:t>
      </w:r>
      <w:r>
        <w:rPr>
          <w:rFonts w:hint="eastAsia" w:ascii="宋体" w:hAnsi="宋体" w:eastAsia="宋体" w:cs="宋体"/>
          <w:bCs/>
          <w:color w:val="000000"/>
          <w:sz w:val="28"/>
          <w:szCs w:val="28"/>
          <w:highlight w:val="none"/>
        </w:rPr>
      </w:r>
      <w:r/>
    </w:p>
    <w:p>
      <w:pPr>
        <w:pStyle w:val="649"/>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4.4</w:t>
      </w:r>
      <w:r>
        <w:rPr>
          <w:rFonts w:hint="eastAsia" w:ascii="宋体" w:hAnsi="宋体" w:eastAsia="宋体" w:cs="宋体"/>
          <w:bCs/>
          <w:color w:val="000000"/>
          <w:sz w:val="28"/>
          <w:szCs w:val="28"/>
          <w:highlight w:val="none"/>
        </w:rPr>
        <w:t xml:space="preserve">在投标截止时间至招标文件中规定的投标有效期满之间的这段时间内，投标人不得撤回其投标。</w:t>
      </w:r>
      <w:r>
        <w:rPr>
          <w:rFonts w:hint="eastAsia" w:ascii="宋体" w:hAnsi="宋体" w:eastAsia="宋体" w:cs="宋体"/>
          <w:bCs/>
          <w:color w:val="000000"/>
          <w:sz w:val="28"/>
          <w:szCs w:val="28"/>
          <w:highlight w:val="none"/>
        </w:rPr>
      </w:r>
      <w:r/>
    </w:p>
    <w:p>
      <w:pPr>
        <w:pStyle w:val="652"/>
        <w:spacing w:before="0" w:after="0" w:line="500" w:lineRule="exact"/>
        <w:rPr>
          <w:rFonts w:hint="eastAsia" w:ascii="宋体" w:hAnsi="宋体" w:eastAsia="宋体" w:cs="宋体"/>
          <w:color w:val="000000"/>
          <w:sz w:val="28"/>
          <w:szCs w:val="28"/>
          <w:highlight w:val="none"/>
        </w:rPr>
      </w:pPr>
      <w:r/>
      <w:bookmarkStart w:id="76" w:name="_Toc513029229"/>
      <w:r/>
      <w:bookmarkStart w:id="77" w:name="_Toc20823301"/>
      <w:r/>
      <w:bookmarkStart w:id="78" w:name="_Toc120614218"/>
      <w:r/>
      <w:bookmarkStart w:id="79" w:name="_Toc16938545"/>
      <w:r>
        <w:rPr>
          <w:rFonts w:hint="eastAsia" w:ascii="宋体" w:hAnsi="宋体" w:eastAsia="宋体" w:cs="宋体"/>
          <w:color w:val="000000"/>
          <w:sz w:val="28"/>
          <w:szCs w:val="28"/>
          <w:highlight w:val="none"/>
        </w:rPr>
        <w:t xml:space="preserve">（五）开标与评标</w:t>
      </w:r>
      <w:bookmarkEnd w:id="76"/>
      <w:r/>
      <w:bookmarkEnd w:id="77"/>
      <w:r/>
      <w:bookmarkEnd w:id="78"/>
      <w:r/>
      <w:bookmarkEnd w:id="79"/>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Start w:id="80" w:name="_Toc513029230"/>
      <w:r/>
      <w:bookmarkStart w:id="81" w:name="_Toc16938546"/>
      <w:r/>
      <w:bookmarkStart w:id="82" w:name="_Toc20823302"/>
      <w:r>
        <w:rPr>
          <w:rFonts w:hint="eastAsia" w:ascii="宋体" w:hAnsi="宋体" w:eastAsia="宋体" w:cs="宋体"/>
          <w:color w:val="000000"/>
          <w:sz w:val="28"/>
          <w:szCs w:val="28"/>
          <w:highlight w:val="none"/>
        </w:rPr>
        <w:t xml:space="preserve">1开标</w:t>
      </w:r>
      <w:bookmarkEnd w:id="80"/>
      <w:r/>
      <w:bookmarkEnd w:id="81"/>
      <w:r/>
      <w:bookmarkEnd w:id="82"/>
      <w:r>
        <w:rPr>
          <w:rFonts w:hint="eastAsia" w:ascii="宋体" w:hAnsi="宋体" w:eastAsia="宋体" w:cs="宋体"/>
          <w:b/>
          <w:bCs/>
          <w:color w:val="000000"/>
          <w:sz w:val="28"/>
          <w:szCs w:val="28"/>
          <w:highlight w:val="none"/>
        </w:rPr>
      </w:r>
      <w:r/>
    </w:p>
    <w:p>
      <w:pPr>
        <w:pStyle w:val="649"/>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将在招标公告中规定的时间和地点组织公开开标。</w:t>
      </w:r>
      <w:r>
        <w:rPr>
          <w:rFonts w:hint="eastAsia" w:ascii="宋体" w:hAnsi="宋体" w:eastAsia="宋体" w:cs="宋体"/>
          <w:bCs/>
          <w:color w:val="000000"/>
          <w:sz w:val="28"/>
          <w:szCs w:val="28"/>
          <w:highlight w:val="none"/>
        </w:rPr>
      </w:r>
      <w:r/>
    </w:p>
    <w:p>
      <w:pPr>
        <w:pStyle w:val="649"/>
        <w:ind w:firstLine="556"/>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1.2开标仪</w:t>
      </w:r>
      <w:r>
        <w:rPr>
          <w:rFonts w:hint="eastAsia" w:ascii="宋体" w:hAnsi="宋体" w:eastAsia="宋体" w:cs="宋体"/>
          <w:color w:val="000000"/>
          <w:sz w:val="28"/>
          <w:szCs w:val="28"/>
          <w:highlight w:val="none"/>
        </w:rPr>
        <w:t xml:space="preserve">式由</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组织，在“苏采云”系统中进行开标，并公布各投标人的报价。</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1.3投标人在开标过程中涉及到的投标文件解密、开标结果确认等工作，按照《</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》执行。</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Start w:id="83" w:name="_Toc20823303"/>
      <w:r/>
      <w:bookmarkStart w:id="84" w:name="_Toc16938547"/>
      <w:r/>
      <w:bookmarkStart w:id="85" w:name="_Toc513029231"/>
      <w:r>
        <w:rPr>
          <w:rFonts w:hint="eastAsia" w:ascii="宋体" w:hAnsi="宋体" w:eastAsia="宋体" w:cs="宋体"/>
          <w:color w:val="000000"/>
          <w:sz w:val="28"/>
          <w:szCs w:val="28"/>
          <w:highlight w:val="none"/>
        </w:rPr>
        <w:t xml:space="preserve">2评标委员会</w:t>
      </w:r>
      <w:r>
        <w:rPr>
          <w:rFonts w:hint="eastAsia" w:ascii="宋体" w:hAnsi="宋体" w:eastAsia="宋体" w:cs="宋体"/>
          <w:b/>
          <w:bCs/>
          <w:color w:val="000000"/>
          <w:sz w:val="28"/>
          <w:szCs w:val="28"/>
          <w:highlight w:val="none"/>
        </w:rPr>
      </w:r>
      <w:r/>
    </w:p>
    <w:p>
      <w:pPr>
        <w:pStyle w:val="649"/>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2.1开标后，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将组织评标委员会（以下简称评委会）进行评标。</w:t>
      </w:r>
      <w:r>
        <w:rPr>
          <w:rFonts w:hint="eastAsia" w:ascii="宋体" w:hAnsi="宋体" w:eastAsia="宋体" w:cs="宋体"/>
          <w:b/>
          <w:color w:val="000000"/>
          <w:sz w:val="28"/>
          <w:szCs w:val="28"/>
          <w:highlight w:val="none"/>
        </w:rPr>
      </w:r>
      <w:r/>
    </w:p>
    <w:p>
      <w:pPr>
        <w:pStyle w:val="649"/>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2.2评委会由采购人代表和有关技术、经济等方面的专家组成，且人员构成符合政府采购有关规定。</w:t>
      </w:r>
      <w:r>
        <w:rPr>
          <w:rFonts w:hint="eastAsia" w:ascii="宋体" w:hAnsi="宋体" w:eastAsia="宋体" w:cs="宋体"/>
          <w:color w:val="000000"/>
          <w:sz w:val="28"/>
          <w:szCs w:val="28"/>
          <w:highlight w:val="none"/>
        </w:rPr>
      </w:r>
      <w:r/>
    </w:p>
    <w:p>
      <w:pPr>
        <w:pStyle w:val="649"/>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2.3评委会独立工作，负责评审所有投标文件并确定中标候选人。</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3.评标过程的保密与公正</w:t>
      </w:r>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bookmarkEnd w:id="83"/>
      <w:r/>
      <w:bookmarkEnd w:id="84"/>
      <w:r/>
      <w:bookmarkEnd w:id="85"/>
      <w:r>
        <w:rPr>
          <w:rFonts w:hint="eastAsia" w:ascii="宋体" w:hAnsi="宋体" w:eastAsia="宋体" w:cs="宋体"/>
          <w:color w:val="000000"/>
          <w:sz w:val="28"/>
          <w:szCs w:val="28"/>
          <w:highlight w:val="none"/>
        </w:rPr>
        <w:t xml:space="preserve">3.1</w:t>
      </w:r>
      <w:r>
        <w:rPr>
          <w:rFonts w:hint="eastAsia" w:ascii="宋体" w:hAnsi="宋体" w:eastAsia="宋体" w:cs="宋体"/>
          <w:bCs/>
          <w:color w:val="000000"/>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000000"/>
          <w:sz w:val="28"/>
          <w:szCs w:val="28"/>
          <w:highlight w:val="none"/>
          <w:lang w:eastAsia="zh-CN"/>
        </w:rPr>
        <w:t xml:space="preserve">代理机构</w:t>
      </w:r>
      <w:r>
        <w:rPr>
          <w:rFonts w:hint="eastAsia" w:ascii="宋体" w:hAnsi="宋体" w:eastAsia="宋体" w:cs="宋体"/>
          <w:bCs/>
          <w:color w:val="000000"/>
          <w:sz w:val="28"/>
          <w:szCs w:val="28"/>
          <w:highlight w:val="none"/>
        </w:rPr>
        <w:t xml:space="preserve">均不得向投标人或与评标无关的其他人员透露。</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3.2在评标过程中，投标人不得以任何行为影响评标过程，否则其投标文件将被作为无效投标文件。</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3.3在评标期间，</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将设专门人员与投标人联系。</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和评标委员会不向未中标的投标人解释未中标原因，也不公布评标过程中的相关细节。</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3.5采用综合评分法的项目，未中标的投标人可于中标结果公告期限届满之日起通过“苏采云”系统查看自己的评审得分及排序情况。</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Start w:id="86" w:name="_Toc20823304"/>
      <w:r/>
      <w:bookmarkStart w:id="87" w:name="_Toc513029232"/>
      <w:r/>
      <w:bookmarkStart w:id="88" w:name="_Toc16938548"/>
      <w:r>
        <w:rPr>
          <w:rFonts w:hint="eastAsia" w:ascii="宋体" w:hAnsi="宋体" w:eastAsia="宋体" w:cs="宋体"/>
          <w:color w:val="000000"/>
          <w:sz w:val="28"/>
          <w:szCs w:val="28"/>
          <w:highlight w:val="none"/>
        </w:rPr>
        <w:t xml:space="preserve">4.投标的澄清</w:t>
      </w:r>
      <w:bookmarkEnd w:id="86"/>
      <w:r/>
      <w:bookmarkEnd w:id="87"/>
      <w:r/>
      <w:bookmarkEnd w:id="88"/>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4.1评标期间，为有助于对投标文件的审查、评价和比较，评委会有权以电子函件形式要求投标人对其投标文件进行澄清，但并非对每个投标人都作澄清要求。</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4.3接到评委会澄清要求的投标人如未按规定做出澄清，其风险由投标人自行承担。</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Start w:id="89" w:name="_Toc20823305"/>
      <w:r/>
      <w:bookmarkStart w:id="90" w:name="_Toc513029233"/>
      <w:r/>
      <w:bookmarkStart w:id="91" w:name="_Toc16938549"/>
      <w:r>
        <w:rPr>
          <w:rFonts w:hint="eastAsia" w:ascii="宋体" w:hAnsi="宋体" w:eastAsia="宋体" w:cs="宋体"/>
          <w:color w:val="000000"/>
          <w:sz w:val="28"/>
          <w:szCs w:val="28"/>
          <w:highlight w:val="none"/>
        </w:rPr>
        <w:t xml:space="preserve">5对投标文件的初审</w:t>
      </w:r>
      <w:bookmarkEnd w:id="89"/>
      <w:r/>
      <w:bookmarkEnd w:id="90"/>
      <w:r/>
      <w:bookmarkEnd w:id="91"/>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5.1</w:t>
      </w:r>
      <w:r>
        <w:rPr>
          <w:rFonts w:hint="eastAsia" w:ascii="宋体" w:hAnsi="宋体" w:eastAsia="宋体" w:cs="宋体"/>
          <w:bCs/>
          <w:color w:val="000000"/>
          <w:sz w:val="28"/>
          <w:szCs w:val="28"/>
          <w:highlight w:val="none"/>
        </w:rPr>
        <w:t xml:space="preserve">投标文件初审分为资格审查和符合性审查。</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采购人在进行资格性审查的同时，将在“信用中国”网站查询供应商的信用记录，以确定供应商是否具备参加投标的资格，查询结果留存并归档。</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5.1.3未通过资格审查或符合性审查的投标人，</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将告知未通过资格审查或符合性审查的原因，评审结束后，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将不再告知未通过资格审查或符合性审查的原因。</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8"/>
          <w:szCs w:val="28"/>
          <w:highlight w:val="none"/>
        </w:rPr>
        <w:t xml:space="preserve">评委决定投标文件的响应性只根据投标文件本身的内容，而不寻求外部的证据。</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5.3</w:t>
      </w:r>
      <w:r>
        <w:rPr>
          <w:rFonts w:hint="eastAsia" w:ascii="宋体" w:hAnsi="宋体" w:eastAsia="宋体" w:cs="宋体"/>
          <w:bCs/>
          <w:color w:val="000000"/>
          <w:sz w:val="28"/>
          <w:szCs w:val="28"/>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5.4</w:t>
      </w:r>
      <w:r>
        <w:rPr>
          <w:rFonts w:hint="eastAsia" w:ascii="宋体" w:hAnsi="宋体" w:eastAsia="宋体" w:cs="宋体"/>
          <w:bCs/>
          <w:color w:val="000000"/>
          <w:sz w:val="28"/>
          <w:szCs w:val="28"/>
          <w:highlight w:val="none"/>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（1）投标文件中开标一览表内容与投标文件中相应内容不一致的，以开标一览表为准。</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（2）大写金额和小写金额不一致的，以大写金额为准。</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（3）单价金额小数点或者百分比有明显错位的，以开标一览表的总价为准，并修改单价。</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（4）总价金额与按单价汇总金额不一致的，以单价金额计算结果为准。</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同时出现两种以上错误的，按照前款规定的顺序修正。</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5.5</w:t>
      </w:r>
      <w:r>
        <w:rPr>
          <w:rFonts w:hint="eastAsia" w:ascii="宋体" w:hAnsi="宋体" w:eastAsia="宋体" w:cs="宋体"/>
          <w:bCs/>
          <w:color w:val="000000"/>
          <w:sz w:val="28"/>
          <w:szCs w:val="28"/>
          <w:highlight w:val="none"/>
        </w:rPr>
        <w:t xml:space="preserve">评委会将按上述修正错误的方法调整投标文件中的投标报价，并通过</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系统告知投标人，调整后的价格应对投标人具有约束力。如果投标人不接受修正后的价格，则其投标将被拒绝。</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5.6</w:t>
      </w:r>
      <w:r>
        <w:rPr>
          <w:rFonts w:hint="eastAsia" w:ascii="宋体" w:hAnsi="宋体" w:eastAsia="宋体" w:cs="宋体"/>
          <w:bCs/>
          <w:color w:val="000000"/>
          <w:sz w:val="28"/>
          <w:szCs w:val="28"/>
          <w:highlight w:val="none"/>
        </w:rPr>
        <w:t xml:space="preserve">评委会将允许修正投标文件中不构成重大偏离的、微小的、非正规的、不一致的或不规则的地方，但这些修改不能影响任何投标人相应的名次排列。</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bookmarkStart w:id="92" w:name="_Toc20823306"/>
      <w:r/>
      <w:bookmarkStart w:id="93" w:name="_Toc513029234"/>
      <w:r/>
      <w:bookmarkStart w:id="94" w:name="_Toc16938550"/>
      <w:r>
        <w:rPr>
          <w:rFonts w:hint="eastAsia" w:ascii="宋体" w:hAnsi="宋体" w:eastAsia="宋体" w:cs="宋体"/>
          <w:color w:val="000000"/>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8"/>
          <w:szCs w:val="28"/>
          <w:highlight w:val="none"/>
        </w:rPr>
      </w:r>
      <w:r/>
    </w:p>
    <w:p>
      <w:pPr>
        <w:pStyle w:val="649"/>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8"/>
          <w:szCs w:val="28"/>
          <w:highlight w:val="none"/>
        </w:rPr>
      </w:r>
      <w:r/>
    </w:p>
    <w:p>
      <w:pPr>
        <w:pStyle w:val="649"/>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5.8投标人在开、评标全过程中应保持通讯畅通，并安排专人与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及评标委员会联系。</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bCs/>
          <w:color w:val="000000"/>
          <w:sz w:val="28"/>
          <w:szCs w:val="28"/>
          <w:highlight w:val="none"/>
        </w:rPr>
      </w:pPr>
      <w:r/>
      <w:bookmarkEnd w:id="92"/>
      <w:r/>
      <w:bookmarkEnd w:id="93"/>
      <w:r/>
      <w:bookmarkEnd w:id="94"/>
      <w:r>
        <w:rPr>
          <w:rFonts w:hint="eastAsia" w:ascii="宋体" w:hAnsi="宋体" w:eastAsia="宋体" w:cs="宋体"/>
          <w:color w:val="000000"/>
          <w:sz w:val="28"/>
          <w:szCs w:val="28"/>
          <w:highlight w:val="none"/>
        </w:rPr>
        <w:t xml:space="preserve">6.无效投标条款和废标条款</w:t>
      </w:r>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bookmarkStart w:id="95" w:name="_Toc20823307"/>
      <w:r/>
      <w:bookmarkStart w:id="96" w:name="_Toc16938551"/>
      <w:r/>
      <w:bookmarkStart w:id="97" w:name="_Toc513029235"/>
      <w:r>
        <w:rPr>
          <w:rFonts w:hint="eastAsia" w:ascii="宋体" w:hAnsi="宋体" w:eastAsia="宋体" w:cs="宋体"/>
          <w:bCs/>
          <w:color w:val="000000"/>
          <w:sz w:val="28"/>
          <w:szCs w:val="28"/>
          <w:highlight w:val="none"/>
        </w:rPr>
        <w:t xml:space="preserve">6.1无效投标条款</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6.1.1投标人在</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系统规定的时间内未成功解密电子投标文件的。</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6.1.2投标人未按照招标文件要求上传电子投标文件的。</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6.1.3同一投标人提交两个（含两个）以上不同的投标报价的。</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6.1.4投标人不具备招标文件中规定资格要求的。</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6.1.5投标人的报价超过了采购预算或最高限价的。</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rPr>
        <w:t xml:space="preserve">6.1.6未通过符合性检查的。</w:t>
      </w:r>
      <w:r>
        <w:rPr>
          <w:rFonts w:hint="eastAsia" w:ascii="宋体" w:hAnsi="宋体" w:eastAsia="宋体" w:cs="宋体"/>
          <w:bCs/>
          <w:i/>
          <w:color w:val="000000"/>
          <w:sz w:val="28"/>
          <w:szCs w:val="28"/>
          <w:highlight w:val="none"/>
          <w:u w:val="singl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6.1.7不符合招标文件中规定的其他实质性要求和条件的。</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6.1.9投标文件含有采购人不能接受的附加条件的。</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6.1.10异常低价投标（响应）审查的情形和具体要求：</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（一）评审过程中出现下列情形之一的，评标委员会应当启动异常低价投标（响应）审查程序：</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1．投标（响应）报价低于采购项目预算50% 的，即投标（响应）报价&lt;采购项目预算×50% ；</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2．投标（响应）报价低于采购项目最高限价45% 的，即投标（响应）报价&lt;采购项目最高限价×45% ；</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3．评标委员会认定的供应商报价过低、有可能影响产品质量或者不能诚信履约的其他情形。</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6.1.12投标文件未按照招标文件要求加盖电子签章。</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6.1.14投标人的商务技术部分得分相差异常悬殊，评标委员会一致认为得分畸低者有可能影响产品质量或者不能诚信履约的。</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6.1.15商务技术分不满</w:t>
      </w:r>
      <w:r>
        <w:rPr>
          <w:rFonts w:hint="eastAsia" w:ascii="宋体" w:hAnsi="宋体" w:eastAsia="宋体" w:cs="宋体"/>
          <w:bCs/>
          <w:color w:val="000000"/>
          <w:sz w:val="28"/>
          <w:szCs w:val="28"/>
          <w:highlight w:val="none"/>
          <w:lang w:val="en-US" w:eastAsia="zh-CN"/>
        </w:rPr>
        <w:t xml:space="preserve">3</w:t>
      </w:r>
      <w:r>
        <w:rPr>
          <w:rFonts w:hint="eastAsia" w:ascii="宋体" w:hAnsi="宋体" w:eastAsia="宋体" w:cs="宋体"/>
          <w:bCs/>
          <w:color w:val="000000"/>
          <w:sz w:val="28"/>
          <w:szCs w:val="28"/>
          <w:highlight w:val="none"/>
          <w:lang w:val="en-US" w:eastAsia="zh-CN"/>
        </w:rPr>
        <w:t xml:space="preserve">0</w:t>
      </w:r>
      <w:r>
        <w:rPr>
          <w:rFonts w:hint="eastAsia" w:ascii="宋体" w:hAnsi="宋体" w:eastAsia="宋体" w:cs="宋体"/>
          <w:bCs/>
          <w:color w:val="000000"/>
          <w:sz w:val="28"/>
          <w:szCs w:val="28"/>
          <w:highlight w:val="none"/>
        </w:rPr>
        <w:t xml:space="preserve">分的。</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6.1.16其他法律、法规及本招标文件规定的属无效投标的情形。</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6.2废标条款：</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6.2.1符合专业条件的供应商或者对招标文件作实质响应的供应商不足三家的。</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6.2.2出现影响采购公正的违法、违规行为的。</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6.2.3因重大变故，采购任务取消的。</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6.2.4评标委员会认定招标文件存在歧义、重大缺陷导致评审工作无法进行。</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6.2.5因</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系统系统故障原因造成开评标无法继续进行的。</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6.3投标截止时间结束后参加投标的供应商不足三家的处理：</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8"/>
          <w:szCs w:val="28"/>
          <w:highlight w:val="none"/>
        </w:rPr>
      </w:r>
      <w:r/>
    </w:p>
    <w:p>
      <w:pPr>
        <w:pStyle w:val="652"/>
        <w:spacing w:before="0" w:after="0" w:line="500" w:lineRule="exact"/>
        <w:rPr>
          <w:rFonts w:hint="eastAsia" w:ascii="宋体" w:hAnsi="宋体" w:eastAsia="宋体" w:cs="宋体"/>
          <w:color w:val="000000"/>
          <w:sz w:val="28"/>
          <w:szCs w:val="28"/>
          <w:highlight w:val="none"/>
        </w:rPr>
      </w:pPr>
      <w:r/>
      <w:bookmarkEnd w:id="95"/>
      <w:r/>
      <w:bookmarkEnd w:id="96"/>
      <w:r/>
      <w:bookmarkEnd w:id="97"/>
      <w:r/>
      <w:bookmarkStart w:id="98" w:name="_Toc120614219"/>
      <w:r>
        <w:rPr>
          <w:rFonts w:hint="eastAsia" w:ascii="宋体" w:hAnsi="宋体" w:eastAsia="宋体" w:cs="宋体"/>
          <w:color w:val="000000"/>
          <w:sz w:val="28"/>
          <w:szCs w:val="28"/>
          <w:highlight w:val="none"/>
        </w:rPr>
        <w:t xml:space="preserve">（六）定标</w:t>
      </w:r>
      <w:bookmarkEnd w:id="98"/>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color w:val="000000"/>
          <w:sz w:val="28"/>
          <w:szCs w:val="28"/>
          <w:highlight w:val="none"/>
        </w:rPr>
      </w:pPr>
      <w:r/>
      <w:bookmarkStart w:id="99" w:name="_Toc20823310"/>
      <w:r/>
      <w:bookmarkStart w:id="100" w:name="_Toc16938554"/>
      <w:r>
        <w:rPr>
          <w:rFonts w:hint="eastAsia" w:ascii="宋体" w:hAnsi="宋体" w:eastAsia="宋体" w:cs="宋体"/>
          <w:color w:val="000000"/>
          <w:sz w:val="28"/>
          <w:szCs w:val="28"/>
          <w:highlight w:val="none"/>
        </w:rPr>
        <w:t xml:space="preserve">1.确定</w:t>
      </w:r>
      <w:bookmarkEnd w:id="99"/>
      <w:r/>
      <w:bookmarkEnd w:id="100"/>
      <w:r>
        <w:rPr>
          <w:rFonts w:hint="eastAsia" w:ascii="宋体" w:hAnsi="宋体" w:eastAsia="宋体" w:cs="宋体"/>
          <w:color w:val="000000"/>
          <w:sz w:val="28"/>
          <w:szCs w:val="28"/>
          <w:highlight w:val="none"/>
        </w:rPr>
        <w:t xml:space="preserve">中标单位</w:t>
      </w:r>
      <w:r>
        <w:rPr>
          <w:rFonts w:hint="eastAsia" w:ascii="宋体" w:hAnsi="宋体" w:eastAsia="宋体" w:cs="宋体"/>
          <w:b/>
          <w:color w:val="000000"/>
          <w:sz w:val="28"/>
          <w:szCs w:val="28"/>
          <w:highlight w:val="none"/>
        </w:rPr>
      </w:r>
      <w:r/>
    </w:p>
    <w:p>
      <w:pPr>
        <w:pStyle w:val="649"/>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1.1中标候选人的选取原则和数量见招标文件第四部分规定。</w:t>
      </w:r>
      <w:r>
        <w:rPr>
          <w:rFonts w:hint="eastAsia" w:ascii="宋体" w:hAnsi="宋体" w:eastAsia="宋体" w:cs="宋体"/>
          <w:bCs/>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采购人应根据评委会推荐的中标候选人确定中标人。</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将在江苏政府采购网发布中标公告，公告期限为1个工作日。</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1.4若有充分证据证明，中标人出现下列情况之一的，一经查实，将被取消中标资格：</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1.4.1提供虚假材料谋取中标的。</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1.4.2向采购人、</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行贿或者提供其他不正当利益的。</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1.4.3恶意竞争，投标总报价明显低于其自身合理成本且又无法提供证明的。</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1.4.4属于本文件规定的无效条件，但在评标过程中又未被评委会发现的。</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1.4.5与采购人或者其他供应商恶意串通的。</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1.4.6采取不正当手段诋毁、排挤其他供应商的。</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bookmarkStart w:id="101" w:name="_Toc200451960"/>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t xml:space="preserve">有下列情形之一的，视为投标人串通投标，投标无效：</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1.5.1不同投标人的投标文件由同一单位或者个人编制；</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1.5.2不同投标人委托同一单位或者个人办理投标事宜；</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1.5.3不同投标人的投标文件载明的项目管理成员或者联系人员为同一人；</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1.5.4不同投标人的投标文件异常一致或者投标报价呈规律性差异；</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1.5.5不同投标人的投标文件相互混装；</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2.质疑处理</w:t>
      </w:r>
      <w:bookmarkEnd w:id="101"/>
      <w:r>
        <w:rPr>
          <w:rFonts w:hint="eastAsia" w:ascii="宋体" w:hAnsi="宋体" w:eastAsia="宋体" w:cs="宋体"/>
          <w:b/>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w:t>
      </w:r>
      <w:r>
        <w:rPr>
          <w:rFonts w:hint="eastAsia" w:ascii="宋体" w:hAnsi="宋体" w:eastAsia="宋体" w:cs="宋体"/>
          <w:color w:val="000000"/>
          <w:sz w:val="28"/>
          <w:szCs w:val="28"/>
          <w:highlight w:val="none"/>
        </w:rPr>
        <w:t xml:space="preserve">对可以质疑的采购文件提出质疑的，为收到采购文件之日或者采购文件公告期限届满之日；</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2.2.2</w:t>
      </w:r>
      <w:r>
        <w:rPr>
          <w:rFonts w:hint="eastAsia" w:ascii="宋体" w:hAnsi="宋体" w:eastAsia="宋体" w:cs="宋体"/>
          <w:color w:val="000000"/>
          <w:sz w:val="28"/>
          <w:szCs w:val="28"/>
          <w:highlight w:val="none"/>
        </w:rPr>
        <w:t xml:space="preserve">对采购过程提出质疑的，为各采购程序环节结束之日；</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w:t>
      </w:r>
      <w:r>
        <w:rPr>
          <w:rFonts w:hint="eastAsia" w:ascii="宋体" w:hAnsi="宋体" w:eastAsia="宋体" w:cs="宋体"/>
          <w:color w:val="000000"/>
          <w:sz w:val="28"/>
          <w:szCs w:val="28"/>
          <w:highlight w:val="none"/>
        </w:rPr>
        <w:t xml:space="preserve">对中标或者成交结果提出质疑的，为中标或者成交结果公告期限届满之日。</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供应商应当在法定质疑期内一次性提出针对同一采购程序环节的质疑。</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2.4对采购方式、招标文件中项目需求、供应商资格条件、评标方法和评标标准、资格审查结果等应当由采购人答复的质疑，请向采购人提出，由采购人负责答复。</w:t>
      </w:r>
      <w:r>
        <w:rPr>
          <w:rFonts w:hint="eastAsia" w:ascii="宋体" w:hAnsi="宋体" w:eastAsia="宋体" w:cs="宋体"/>
          <w:b/>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供应商于法定期限内提起质疑，向采购人以书面形式提交质疑函。</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采购人质疑接收人及联系方式，见招标文件第一章。</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2.5以下情形的质疑不予受理</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2.5.1内容不符合《政府采购质疑和投诉办法》第十二条规定的质疑。</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2.5.2超出政府采购法定期限的质疑。</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2.5.3未参加投标活动的供应商或在投标活动中自身权益未受到损害的供应商所提出的质疑。</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2.5.4供应商组成联合体参加投标，联合体中任何一方或多方未按要求签字、盖章、加盖公章的质疑。</w:t>
      </w:r>
      <w:r>
        <w:rPr>
          <w:rFonts w:hint="eastAsia" w:ascii="宋体" w:hAnsi="宋体" w:eastAsia="宋体" w:cs="宋体"/>
          <w:color w:val="000000"/>
          <w:sz w:val="28"/>
          <w:szCs w:val="28"/>
          <w:highlight w:val="none"/>
        </w:rPr>
      </w:r>
      <w:r/>
    </w:p>
    <w:p>
      <w:pPr>
        <w:pStyle w:val="649"/>
        <w:ind w:firstLine="546"/>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2.6供应商提出书面质疑必须有理、有据，不得捏造事实、提供虚假材料进行恶意质疑。否则，一经查实，</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3中标通知书</w:t>
      </w:r>
      <w:r>
        <w:rPr>
          <w:rFonts w:hint="eastAsia" w:ascii="宋体" w:hAnsi="宋体" w:eastAsia="宋体" w:cs="宋体"/>
          <w:b/>
          <w:color w:val="000000"/>
          <w:sz w:val="28"/>
          <w:szCs w:val="28"/>
          <w:highlight w:val="none"/>
        </w:rPr>
      </w:r>
      <w:r/>
    </w:p>
    <w:p>
      <w:pPr>
        <w:pStyle w:val="649"/>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3.l中标结果确定后，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将向中标供应商发出中标通知书</w:t>
      </w:r>
      <w:r>
        <w:rPr>
          <w:rFonts w:hint="eastAsia" w:ascii="宋体" w:hAnsi="宋体" w:eastAsia="宋体" w:cs="宋体"/>
          <w:bCs/>
          <w:color w:val="000000"/>
          <w:sz w:val="28"/>
          <w:szCs w:val="28"/>
          <w:highlight w:val="none"/>
        </w:rPr>
        <w:t xml:space="preserve">（详见招标文件第四部分）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49"/>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8"/>
          <w:szCs w:val="28"/>
          <w:highlight w:val="none"/>
        </w:rPr>
      </w:r>
      <w:r/>
    </w:p>
    <w:p>
      <w:pPr>
        <w:pStyle w:val="652"/>
        <w:spacing w:before="0" w:after="0" w:line="500" w:lineRule="exact"/>
        <w:rPr>
          <w:rFonts w:hint="eastAsia" w:ascii="宋体" w:hAnsi="宋体" w:eastAsia="宋体" w:cs="宋体"/>
          <w:color w:val="000000"/>
          <w:sz w:val="28"/>
          <w:szCs w:val="28"/>
          <w:highlight w:val="none"/>
        </w:rPr>
      </w:pPr>
      <w:r/>
      <w:bookmarkStart w:id="102" w:name="_Toc120614220"/>
      <w:r/>
      <w:bookmarkStart w:id="103" w:name="_Toc16938552"/>
      <w:r/>
      <w:bookmarkStart w:id="104" w:name="_Toc20823308"/>
      <w:r/>
      <w:bookmarkStart w:id="105" w:name="_Toc513029236"/>
      <w:r>
        <w:rPr>
          <w:rFonts w:hint="eastAsia" w:ascii="宋体" w:hAnsi="宋体" w:eastAsia="宋体" w:cs="宋体"/>
          <w:color w:val="000000"/>
          <w:sz w:val="28"/>
          <w:szCs w:val="28"/>
          <w:highlight w:val="none"/>
        </w:rPr>
        <w:t xml:space="preserve">（七）授予合同</w:t>
      </w:r>
      <w:bookmarkEnd w:id="102"/>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color w:val="000000"/>
          <w:sz w:val="28"/>
          <w:szCs w:val="28"/>
          <w:highlight w:val="none"/>
        </w:rPr>
      </w:pPr>
      <w:r/>
      <w:bookmarkEnd w:id="103"/>
      <w:r/>
      <w:bookmarkEnd w:id="104"/>
      <w:r/>
      <w:bookmarkEnd w:id="105"/>
      <w:r/>
      <w:bookmarkStart w:id="106" w:name="_Toc513029237"/>
      <w:r/>
      <w:bookmarkStart w:id="107" w:name="_Toc16938553"/>
      <w:r/>
      <w:bookmarkStart w:id="108" w:name="_Toc20823309"/>
      <w:r>
        <w:rPr>
          <w:rFonts w:hint="eastAsia" w:ascii="宋体" w:hAnsi="宋体" w:eastAsia="宋体" w:cs="宋体"/>
          <w:color w:val="000000"/>
          <w:sz w:val="28"/>
          <w:szCs w:val="28"/>
          <w:highlight w:val="none"/>
        </w:rPr>
        <w:t xml:space="preserve">1.签订合同</w:t>
      </w:r>
      <w:r>
        <w:rPr>
          <w:rFonts w:hint="eastAsia" w:ascii="宋体" w:hAnsi="宋体" w:eastAsia="宋体" w:cs="宋体"/>
          <w:b/>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w:t>
      </w:r>
      <w:r>
        <w:rPr>
          <w:rFonts w:hint="eastAsia" w:ascii="宋体" w:hAnsi="宋体" w:eastAsia="宋体" w:cs="宋体"/>
          <w:color w:val="000000"/>
          <w:sz w:val="28"/>
          <w:szCs w:val="28"/>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1.2招标文件、中标人的投标文件及招标过程中有关澄清、承诺文件均应作为合同附件。</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rPr>
          <w:rFonts w:hint="eastAsia" w:ascii="宋体" w:hAnsi="宋体" w:eastAsia="宋体" w:cs="宋体"/>
          <w:color w:val="000000"/>
          <w:sz w:val="28"/>
          <w:szCs w:val="28"/>
          <w:highlight w:val="none"/>
        </w:rPr>
      </w:r>
      <w:r/>
    </w:p>
    <w:p>
      <w:pPr>
        <w:pStyle w:val="653"/>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2.货物和服务的追加、减少和添购。</w:t>
      </w:r>
      <w:r>
        <w:rPr>
          <w:rFonts w:hint="eastAsia" w:ascii="宋体" w:hAnsi="宋体" w:eastAsia="宋体" w:cs="宋体"/>
          <w:b/>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b/>
          <w:color w:val="000000"/>
          <w:sz w:val="28"/>
          <w:szCs w:val="28"/>
          <w:highlight w:val="none"/>
        </w:rPr>
      </w:r>
      <w:r/>
    </w:p>
    <w:p>
      <w:pPr>
        <w:pStyle w:val="653"/>
        <w:jc w:val="both"/>
        <w:spacing w:line="500" w:lineRule="exact"/>
        <w:rPr>
          <w:rFonts w:hint="eastAsia" w:ascii="宋体" w:hAnsi="宋体" w:eastAsia="宋体" w:cs="宋体"/>
          <w:b/>
          <w:color w:val="000000"/>
          <w:sz w:val="28"/>
          <w:szCs w:val="28"/>
          <w:highlight w:val="none"/>
        </w:rPr>
      </w:pPr>
      <w:r/>
      <w:bookmarkEnd w:id="106"/>
      <w:r/>
      <w:bookmarkEnd w:id="107"/>
      <w:r/>
      <w:bookmarkEnd w:id="108"/>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t xml:space="preserve">合同信用融资扶持政策</w:t>
      </w:r>
      <w:r>
        <w:rPr>
          <w:rFonts w:hint="eastAsia" w:ascii="宋体" w:hAnsi="宋体" w:eastAsia="宋体" w:cs="宋体"/>
          <w:b/>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宋体" w:hAnsi="宋体" w:eastAsia="宋体" w:cs="宋体"/>
          <w:color w:val="000000"/>
          <w:sz w:val="28"/>
          <w:szCs w:val="28"/>
          <w:highlight w:val="none"/>
        </w:rPr>
      </w:r>
      <w:r/>
    </w:p>
    <w:p>
      <w:pPr>
        <w:pStyle w:val="649"/>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9"/>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9"/>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9"/>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9"/>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9"/>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9"/>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第三部分  项目需求</w:t>
      </w:r>
      <w:r>
        <w:rPr>
          <w:rFonts w:hint="eastAsia" w:ascii="宋体" w:hAnsi="宋体" w:eastAsia="宋体" w:cs="宋体"/>
          <w:bCs/>
          <w:color w:val="000000"/>
          <w:sz w:val="36"/>
          <w:szCs w:val="36"/>
          <w:highlight w:val="none"/>
        </w:rPr>
      </w:r>
      <w:r/>
    </w:p>
    <w:p>
      <w:pPr>
        <w:pStyle w:val="649"/>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bCs/>
          <w:color w:val="000000"/>
          <w:sz w:val="28"/>
          <w:szCs w:val="28"/>
          <w:highlight w:val="none"/>
        </w:rPr>
      </w:r>
      <w:r/>
    </w:p>
    <w:p>
      <w:pPr>
        <w:pStyle w:val="649"/>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b/>
          <w:bCs/>
          <w:color w:val="000000"/>
          <w:sz w:val="28"/>
          <w:szCs w:val="28"/>
          <w:highlight w:val="none"/>
        </w:rPr>
      </w:r>
      <w:r/>
    </w:p>
    <w:p>
      <w:pPr>
        <w:pStyle w:val="649"/>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项目需求内容：</w:t>
      </w:r>
      <w:r>
        <w:rPr>
          <w:rFonts w:hint="eastAsia" w:ascii="宋体" w:hAnsi="宋体" w:eastAsia="宋体" w:cs="宋体"/>
          <w:b/>
          <w:color w:val="000000"/>
          <w:sz w:val="28"/>
          <w:szCs w:val="28"/>
          <w:highlight w:val="none"/>
        </w:rPr>
      </w:r>
      <w:r/>
    </w:p>
    <w:p>
      <w:pPr>
        <w:pStyle w:val="649"/>
        <w:numPr>
          <w:ilvl w:val="0"/>
          <w:numId w:val="2"/>
        </w:numPr>
        <w:ind w:firstLine="301"/>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采购清单：</w:t>
      </w:r>
      <w:r>
        <w:rPr>
          <w:rFonts w:hint="eastAsia" w:ascii="宋体" w:hAnsi="宋体" w:eastAsia="宋体" w:cs="宋体"/>
          <w:b/>
          <w:bCs/>
          <w:color w:val="000000"/>
          <w:sz w:val="30"/>
          <w:szCs w:val="30"/>
          <w:highlight w:val="none"/>
        </w:rPr>
      </w:r>
      <w:r/>
    </w:p>
    <w:tbl>
      <w:tblPr>
        <w:tblW w:w="9577" w:type="dxa"/>
        <w:tblInd w:w="-12" w:type="dxa"/>
        <w:tblLayout w:type="fixed"/>
        <w:tblCellMar>
          <w:left w:w="108" w:type="dxa"/>
          <w:top w:w="0" w:type="dxa"/>
          <w:right w:w="108" w:type="dxa"/>
          <w:bottom w:w="0" w:type="dxa"/>
        </w:tblCellMar>
        <w:tblLook w:val="04A0" w:firstRow="1" w:lastRow="0" w:firstColumn="1" w:lastColumn="0" w:noHBand="0" w:noVBand="1"/>
      </w:tblPr>
      <w:tblGrid>
        <w:gridCol w:w="450"/>
        <w:gridCol w:w="1140"/>
        <w:gridCol w:w="6612"/>
        <w:gridCol w:w="619"/>
        <w:gridCol w:w="756"/>
      </w:tblGrid>
      <w:tr>
        <w:trP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64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64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设备名称</w:t>
            </w: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tcPr>
          <w:p>
            <w:pPr>
              <w:pStyle w:val="64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参数要求</w:t>
            </w: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64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单位</w:t>
            </w: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64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数量</w:t>
            </w:r>
            <w:r>
              <w:rPr>
                <w:rFonts w:ascii="宋体" w:hAnsi="宋体" w:cs="宋体"/>
                <w:b/>
                <w:bCs/>
                <w:color w:val="000000"/>
                <w:szCs w:val="21"/>
                <w:highlight w:val="none"/>
              </w:rPr>
            </w:r>
            <w:r/>
          </w:p>
        </w:tc>
      </w:tr>
      <w:tr>
        <w:trPr>
          <w:trHeight w:val="143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64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64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彩超（心超机）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val="false"/>
          </w:tcPr>
          <w:p>
            <w:pPr>
              <w:pStyle w:val="649"/>
              <w:ind w:left="420" w:hanging="420"/>
              <w:rPr>
                <w:rFonts w:ascii="宋体" w:hAnsi="宋体" w:cs="宋体"/>
                <w:b/>
                <w:bCs/>
                <w:color w:val="000000"/>
                <w:szCs w:val="21"/>
                <w:highlight w:val="none"/>
              </w:rPr>
            </w:pPr>
            <w:r>
              <w:rPr>
                <w:rFonts w:hint="eastAsia" w:ascii="宋体" w:hAnsi="宋体" w:cs="宋体"/>
                <w:b/>
                <w:bCs/>
                <w:color w:val="000000"/>
                <w:szCs w:val="21"/>
                <w:highlight w:val="none"/>
              </w:rPr>
              <w:t xml:space="preserve">一、适用范围</w:t>
            </w:r>
            <w:r>
              <w:rPr>
                <w:rFonts w:ascii="宋体" w:hAnsi="宋体" w:cs="宋体"/>
                <w:b/>
                <w:bCs/>
                <w:color w:val="000000"/>
                <w:szCs w:val="21"/>
                <w:highlight w:val="none"/>
              </w:rPr>
            </w:r>
            <w:r/>
          </w:p>
          <w:p>
            <w:pPr>
              <w:pStyle w:val="64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以成人心脏、小儿心脏、新生儿心脏和胎儿心脏超声临床诊断应用和相关科研为主，支持经胸和经食管超声心动图成像，覆盖外周血管、腹部、妇产科/盆腔、泌尿系统和前列腺、浅表组织与小器官、儿科、经颅超声、肌骨、体腔超声(经阴道/经直肠)、术中介入超声等检查全面应用</w:t>
            </w:r>
            <w:r>
              <w:rPr>
                <w:rFonts w:hint="eastAsia" w:ascii="宋体" w:hAnsi="宋体" w:cs="宋体"/>
                <w:color w:val="000000"/>
                <w:szCs w:val="21"/>
                <w:highlight w:val="none"/>
              </w:rPr>
            </w:r>
            <w:r/>
          </w:p>
          <w:p>
            <w:pPr>
              <w:pStyle w:val="649"/>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二、技术参数</w:t>
            </w:r>
            <w:r>
              <w:rPr>
                <w:rFonts w:ascii="宋体" w:hAnsi="宋体" w:cs="宋体"/>
                <w:b/>
                <w:bCs/>
                <w:color w:val="000000"/>
                <w:szCs w:val="21"/>
                <w:highlight w:val="none"/>
              </w:rPr>
            </w:r>
            <w:r/>
          </w:p>
          <w:p>
            <w:pPr>
              <w:pStyle w:val="649"/>
              <w:rPr>
                <w:rFonts w:ascii="宋体" w:hAnsi="宋体" w:cs="宋体"/>
                <w:b/>
                <w:bCs/>
                <w:color w:val="000000"/>
                <w:szCs w:val="21"/>
                <w:highlight w:val="none"/>
              </w:rPr>
            </w:pPr>
            <w:r>
              <w:rPr>
                <w:rFonts w:hint="eastAsia" w:ascii="宋体" w:hAnsi="宋体" w:cs="宋体"/>
                <w:b/>
                <w:bCs/>
                <w:color w:val="000000"/>
                <w:szCs w:val="21"/>
                <w:highlight w:val="none"/>
              </w:rPr>
              <w:t xml:space="preserve">1彩色多普勒超声波诊断仪包括：</w:t>
            </w:r>
            <w:r>
              <w:rPr>
                <w:rFonts w:ascii="宋体" w:hAnsi="宋体" w:cs="宋体"/>
                <w:b/>
                <w:bCs/>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▲1.1≥23.0英寸医用高分辨率显示器</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1.2≥12.0英寸超高分辨率、多点触控彩色触摸屏</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1.3电动控制操作平台，可在上下/左右/前后范围内灵活调节</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1.4原始数据处理能力</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1.5超声信号+系统，采用整场空间像素成像原理成像，一次性成像，无需调节焦点位置和数目，图像区域无聚焦点或聚焦带。</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1.6智能像素优化技术。</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1.7具备特殊探头技术。</w:t>
            </w:r>
            <w:r>
              <w:rPr>
                <w:rFonts w:ascii="宋体" w:hAnsi="宋体" w:cs="宋体"/>
                <w:color w:val="000000"/>
                <w:szCs w:val="21"/>
                <w:highlight w:val="none"/>
              </w:rPr>
            </w:r>
            <w:r/>
          </w:p>
          <w:p>
            <w:pPr>
              <w:pStyle w:val="649"/>
              <w:rPr>
                <w:rFonts w:ascii="宋体" w:hAnsi="宋体" w:cs="宋体"/>
                <w:b/>
                <w:bCs/>
                <w:color w:val="000000"/>
                <w:szCs w:val="21"/>
                <w:highlight w:val="none"/>
              </w:rPr>
            </w:pPr>
            <w:r>
              <w:rPr>
                <w:rFonts w:hint="eastAsia" w:ascii="宋体" w:hAnsi="宋体" w:cs="宋体"/>
                <w:color w:val="000000"/>
                <w:szCs w:val="21"/>
                <w:highlight w:val="none"/>
              </w:rPr>
              <w:t xml:space="preserve">▲1.8二维灰阶成像单元，具备心肌纹理成像模式</w:t>
            </w:r>
            <w:r>
              <w:rPr>
                <w:rFonts w:ascii="宋体" w:hAnsi="宋体" w:cs="宋体"/>
                <w:b/>
                <w:bCs/>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1.8.1所有探头均为宽频、多点变频探头，基波频率、基波与谐波成像频率必须具体在屏幕上显示。</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1.8.2超清斑点噪声抑制技术</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1.8.3实时空间多角度复合成像，并支持彩色多普勒模式。</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1.8.4心肌纹理成像模式</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1.8.5高清成像模式</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1.8.6复合滤波</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1.8.7一键式实时自动连续优化图像技术</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1.8.8实时宽景成像技术</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1.8.9梯形扩展成像技术</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1.9彩色血流成像单元</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1.9.1二维彩色模式、能量图模式、速度方差模式、彩色M型模式等多种模式</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1.9.2具体彩色多普勒频率显示，并独立分级可调，≥8级</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1.9.3二维和彩色同步双幅实时显示，亦可应用于冻结和存储的回放图像</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1.9.4组织内彩色优先显示功能，以显示组织内低速血流</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1.9.5彩色去除功能，能在实时、冻结、存储的图像上独立去除彩色信号</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1.9.6在冻结和回放的彩色模式下，再次调节彩色图谱、编码方式、方差模式、彩色/组织优先、彩色增益、彩色反转、彩色基线、彩色叠加等多项参数，应用于诊断</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1.9.7彩色帧频独立调节能力</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1.9.8二维灰阶血流显像</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1.9.9方向性灰阶血</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显像</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1.9.10内置原厂冠脉血流显像软件，能有效去除心腔彩色噪音，显示冠脉血流</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1.10频谱多普勒显示单元及分析系统</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1.11组织多普勒成像单元</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1.12组织谐波成像单元</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1.13编码脉冲反向谐波技术和超声调制信号用于造影剂成像</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1.14负荷超声成像单元</w:t>
            </w:r>
            <w:r>
              <w:rPr>
                <w:rFonts w:ascii="宋体" w:hAnsi="宋体" w:cs="宋体"/>
                <w:color w:val="000000"/>
                <w:szCs w:val="21"/>
                <w:highlight w:val="none"/>
              </w:rPr>
            </w:r>
            <w:r/>
          </w:p>
          <w:p>
            <w:pPr>
              <w:pStyle w:val="649"/>
              <w:rPr>
                <w:rFonts w:ascii="宋体" w:hAnsi="宋体" w:cs="宋体"/>
                <w:b/>
                <w:bCs/>
                <w:color w:val="000000"/>
                <w:szCs w:val="21"/>
                <w:highlight w:val="none"/>
              </w:rPr>
            </w:pPr>
            <w:r>
              <w:rPr>
                <w:rFonts w:hint="eastAsia" w:ascii="宋体" w:hAnsi="宋体" w:cs="宋体"/>
                <w:b/>
                <w:bCs/>
                <w:color w:val="000000"/>
                <w:szCs w:val="21"/>
                <w:highlight w:val="none"/>
              </w:rPr>
              <w:t xml:space="preserve">2.测量和分析： (B型、M型、频谱多普勒、彩色多普勒模式)</w:t>
            </w:r>
            <w:r>
              <w:rPr>
                <w:rFonts w:ascii="宋体" w:hAnsi="宋体" w:cs="宋体"/>
                <w:b/>
                <w:bCs/>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2.1一般测量功能：直径、面积、体积、</w:t>
            </w:r>
            <w:r>
              <w:rPr>
                <w:rFonts w:ascii="宋体" w:hAnsi="宋体" w:cs="宋体"/>
                <w:color w:val="000000"/>
                <w:szCs w:val="21"/>
                <w:highlight w:val="none"/>
              </w:rPr>
            </w:r>
            <w:r/>
          </w:p>
          <w:p>
            <w:pPr>
              <w:pStyle w:val="649"/>
              <w:rPr>
                <w:rFonts w:hint="eastAsia" w:ascii="宋体" w:hAnsi="宋体" w:cs="宋体"/>
                <w:color w:val="000000"/>
                <w:szCs w:val="21"/>
                <w:highlight w:val="none"/>
              </w:rPr>
            </w:pPr>
            <w:r>
              <w:rPr>
                <w:rFonts w:hint="eastAsia" w:ascii="宋体" w:hAnsi="宋体" w:cs="宋体"/>
                <w:color w:val="000000"/>
                <w:szCs w:val="21"/>
                <w:highlight w:val="none"/>
              </w:rPr>
              <w:t xml:space="preserve">2.2心脏功能测量与分析</w:t>
            </w:r>
            <w:r>
              <w:rPr>
                <w:rFonts w:hint="eastAsia" w:ascii="宋体" w:hAnsi="宋体" w:cs="宋体"/>
                <w:color w:val="000000"/>
                <w:szCs w:val="21"/>
                <w:highlight w:val="none"/>
              </w:rPr>
            </w:r>
            <w:r/>
          </w:p>
          <w:p>
            <w:pPr>
              <w:pStyle w:val="649"/>
              <w:rPr>
                <w:rFonts w:hint="eastAsia" w:ascii="宋体" w:hAnsi="宋体" w:cs="宋体"/>
                <w:color w:val="000000"/>
                <w:szCs w:val="21"/>
                <w:highlight w:val="none"/>
              </w:rPr>
            </w:pPr>
            <w:r>
              <w:rPr>
                <w:rFonts w:hint="eastAsia" w:ascii="宋体" w:hAnsi="宋体" w:cs="宋体"/>
                <w:color w:val="000000"/>
                <w:szCs w:val="21"/>
                <w:highlight w:val="none"/>
              </w:rPr>
              <w:t xml:space="preserve">▲2.2.1直线解剖M型和曲线解剖M型</w:t>
            </w:r>
            <w:r>
              <w:rPr>
                <w:rFonts w:hint="eastAsia"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2.2.2基于人工智能（AI），自动识别标准切面并选择图像质量最佳的心动周期进行心内膜运动轨迹的追踪，进行二维心功能测量，支持单平面和双平面计算</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2.2.3在线斑点追踪定量分析</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2.2.4基于二维斑点追踪技术，可直接分析长轴心肌收缩期峰值应变达峰时间、峰值应变离散，提供牛眼图显示，以显示和评价心肌二维同步性</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2.2.5专用二维左心房定量工具</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2.2.6专用二维右心室定量工具</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2.3产科测量软件包</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2.4血流测量与分析: 频谱多普勒实时自动包络，参数可自定义设定。</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2.5血管内中膜自动测量</w:t>
            </w:r>
            <w:r>
              <w:rPr>
                <w:rFonts w:ascii="宋体" w:hAnsi="宋体" w:cs="宋体"/>
                <w:color w:val="000000"/>
                <w:szCs w:val="21"/>
                <w:highlight w:val="none"/>
              </w:rPr>
            </w:r>
            <w:r/>
          </w:p>
          <w:p>
            <w:pPr>
              <w:pStyle w:val="649"/>
              <w:rPr>
                <w:rFonts w:hint="eastAsia" w:ascii="宋体" w:hAnsi="宋体" w:cs="宋体"/>
                <w:color w:val="000000"/>
                <w:szCs w:val="21"/>
                <w:highlight w:val="none"/>
              </w:rPr>
            </w:pPr>
            <w:r>
              <w:rPr>
                <w:rFonts w:hint="eastAsia" w:ascii="宋体" w:hAnsi="宋体" w:cs="宋体"/>
                <w:color w:val="000000"/>
                <w:szCs w:val="21"/>
                <w:highlight w:val="none"/>
              </w:rPr>
              <w:t xml:space="preserve">2.6具备四维左室应变定量。</w:t>
            </w:r>
            <w:r>
              <w:rPr>
                <w:rFonts w:hint="eastAsia"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2.7具备基于四维容积数据的二尖瓣定量分析工具</w:t>
            </w:r>
            <w:r>
              <w:rPr>
                <w:rFonts w:ascii="宋体" w:hAnsi="宋体" w:cs="宋体"/>
                <w:color w:val="000000"/>
                <w:szCs w:val="21"/>
                <w:highlight w:val="none"/>
              </w:rPr>
            </w:r>
            <w:r/>
          </w:p>
          <w:p>
            <w:pPr>
              <w:pStyle w:val="649"/>
              <w:rPr>
                <w:rFonts w:hint="eastAsia" w:ascii="宋体" w:hAnsi="宋体" w:cs="宋体"/>
                <w:color w:val="000000"/>
                <w:szCs w:val="21"/>
                <w:highlight w:val="none"/>
              </w:rPr>
            </w:pPr>
            <w:r>
              <w:rPr>
                <w:rFonts w:hint="eastAsia" w:ascii="宋体" w:hAnsi="宋体" w:cs="宋体"/>
                <w:color w:val="000000"/>
                <w:szCs w:val="21"/>
                <w:highlight w:val="none"/>
              </w:rPr>
              <w:t xml:space="preserve">2.8具备基于四维容积数据的主动脉瓣定量分析工具</w:t>
            </w:r>
            <w:r>
              <w:rPr>
                <w:rFonts w:hint="eastAsia" w:ascii="宋体" w:hAnsi="宋体" w:cs="宋体"/>
                <w:color w:val="000000"/>
                <w:szCs w:val="21"/>
                <w:highlight w:val="none"/>
              </w:rPr>
            </w:r>
            <w:r/>
          </w:p>
          <w:p>
            <w:pPr>
              <w:pStyle w:val="649"/>
              <w:rPr>
                <w:rFonts w:ascii="宋体" w:hAnsi="宋体" w:cs="宋体"/>
                <w:b/>
                <w:bCs/>
                <w:color w:val="000000"/>
                <w:szCs w:val="21"/>
                <w:highlight w:val="none"/>
              </w:rPr>
            </w:pPr>
            <w:r>
              <w:rPr>
                <w:rFonts w:hint="eastAsia" w:ascii="宋体" w:hAnsi="宋体" w:cs="宋体"/>
                <w:b/>
                <w:bCs/>
                <w:color w:val="000000"/>
                <w:szCs w:val="21"/>
                <w:highlight w:val="none"/>
              </w:rPr>
              <w:t xml:space="preserve">3.图像存储与（电影）回放重现单元</w:t>
            </w:r>
            <w:r>
              <w:rPr>
                <w:rFonts w:ascii="宋体" w:hAnsi="宋体" w:cs="宋体"/>
                <w:b/>
                <w:bCs/>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3.1超声图像静态、动态存储，原始数据回放重现</w:t>
            </w:r>
            <w:r>
              <w:rPr>
                <w:rFonts w:ascii="宋体" w:hAnsi="宋体" w:cs="宋体"/>
                <w:color w:val="000000"/>
                <w:szCs w:val="21"/>
                <w:highlight w:val="none"/>
              </w:rPr>
            </w:r>
            <w:r/>
          </w:p>
          <w:p>
            <w:pPr>
              <w:pStyle w:val="649"/>
              <w:rPr>
                <w:rFonts w:ascii="宋体" w:hAnsi="宋体" w:cs="宋体"/>
                <w:b/>
                <w:bCs/>
                <w:color w:val="000000"/>
                <w:szCs w:val="21"/>
                <w:highlight w:val="none"/>
              </w:rPr>
            </w:pPr>
            <w:r>
              <w:rPr>
                <w:rFonts w:hint="eastAsia" w:ascii="宋体" w:hAnsi="宋体" w:cs="宋体"/>
                <w:b/>
                <w:bCs/>
                <w:color w:val="000000"/>
                <w:szCs w:val="21"/>
                <w:highlight w:val="none"/>
              </w:rPr>
              <w:t xml:space="preserve">4.输入/输出信号:</w:t>
            </w:r>
            <w:r>
              <w:rPr>
                <w:rFonts w:ascii="宋体" w:hAnsi="宋体" w:cs="宋体"/>
                <w:b/>
                <w:bCs/>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4.1输入：ECG, USB</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4.2输出：以太网，DVI-I，DP端口，USB</w:t>
            </w:r>
            <w:r>
              <w:rPr>
                <w:rFonts w:ascii="宋体" w:hAnsi="宋体" w:cs="宋体"/>
                <w:color w:val="000000"/>
                <w:szCs w:val="21"/>
                <w:highlight w:val="none"/>
              </w:rPr>
            </w:r>
            <w:r/>
          </w:p>
          <w:p>
            <w:pPr>
              <w:pStyle w:val="649"/>
              <w:rPr>
                <w:rFonts w:ascii="宋体" w:hAnsi="宋体" w:cs="宋体"/>
                <w:strike/>
                <w:color w:val="000000"/>
                <w:szCs w:val="21"/>
                <w:highlight w:val="none"/>
              </w:rPr>
            </w:pPr>
            <w:r>
              <w:rPr>
                <w:rFonts w:hint="eastAsia" w:ascii="宋体" w:hAnsi="宋体" w:cs="宋体"/>
                <w:color w:val="000000"/>
                <w:szCs w:val="21"/>
                <w:highlight w:val="none"/>
              </w:rPr>
              <w:t xml:space="preserve">▲4.3所投品牌型号标配原厂ECG导联线，且能配合主机同品牌的心电图机，用于心脏彩超检查时判断</w:t>
            </w:r>
            <w:r>
              <w:rPr>
                <w:rFonts w:ascii="宋体" w:hAnsi="宋体" w:cs="宋体"/>
                <w:strike/>
                <w:color w:val="000000"/>
                <w:szCs w:val="21"/>
                <w:highlight w:val="none"/>
              </w:rPr>
            </w:r>
            <w:r/>
          </w:p>
          <w:p>
            <w:pPr>
              <w:pStyle w:val="649"/>
              <w:rPr>
                <w:rFonts w:ascii="宋体" w:hAnsi="宋体" w:cs="宋体"/>
                <w:b/>
                <w:bCs/>
                <w:color w:val="000000"/>
                <w:szCs w:val="21"/>
                <w:highlight w:val="none"/>
              </w:rPr>
            </w:pPr>
            <w:r>
              <w:rPr>
                <w:rFonts w:hint="eastAsia" w:ascii="宋体" w:hAnsi="宋体" w:cs="宋体"/>
                <w:b/>
                <w:bCs/>
                <w:color w:val="000000"/>
                <w:szCs w:val="21"/>
                <w:highlight w:val="none"/>
              </w:rPr>
              <w:t xml:space="preserve">5.图像管理与记录装置：</w:t>
            </w:r>
            <w:r>
              <w:rPr>
                <w:rFonts w:ascii="宋体" w:hAnsi="宋体" w:cs="宋体"/>
                <w:b/>
                <w:bCs/>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5.1内置图像管理系统</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5.2内置SSD固态硬盘存储≥1TB，其中可用于图像存储空间≥750GB</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5.3可扩展的存储装置：大容量移动硬盘、DVD-RW、DVR等</w:t>
            </w:r>
            <w:r>
              <w:rPr>
                <w:rFonts w:ascii="宋体" w:hAnsi="宋体" w:cs="宋体"/>
                <w:color w:val="000000"/>
                <w:szCs w:val="21"/>
                <w:highlight w:val="none"/>
              </w:rPr>
            </w:r>
            <w:r/>
          </w:p>
          <w:p>
            <w:pPr>
              <w:pStyle w:val="649"/>
              <w:rPr>
                <w:rFonts w:ascii="宋体" w:hAnsi="宋体" w:cs="宋体"/>
                <w:b/>
                <w:bCs/>
                <w:color w:val="000000"/>
                <w:szCs w:val="21"/>
                <w:highlight w:val="none"/>
              </w:rPr>
            </w:pPr>
            <w:r>
              <w:rPr>
                <w:rFonts w:hint="eastAsia" w:ascii="宋体" w:hAnsi="宋体" w:cs="宋体"/>
                <w:b/>
                <w:bCs/>
                <w:color w:val="000000"/>
                <w:szCs w:val="21"/>
                <w:highlight w:val="none"/>
              </w:rPr>
              <w:t xml:space="preserve">6.连通性： </w:t>
            </w:r>
            <w:r>
              <w:rPr>
                <w:rFonts w:ascii="宋体" w:hAnsi="宋体" w:cs="宋体"/>
                <w:b/>
                <w:bCs/>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6.1医学数字图像和通信DICOM3.0版接口部件，支持高清DICOM传输</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6.2支持局域网/PACS/HIS等直接存储、查询与调阅</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6.3支持DICOM打印</w:t>
            </w:r>
            <w:r>
              <w:rPr>
                <w:rFonts w:ascii="宋体" w:hAnsi="宋体" w:cs="宋体"/>
                <w:color w:val="000000"/>
                <w:szCs w:val="21"/>
                <w:highlight w:val="none"/>
              </w:rPr>
            </w:r>
            <w:r/>
          </w:p>
          <w:p>
            <w:pPr>
              <w:pStyle w:val="649"/>
              <w:rPr>
                <w:rFonts w:ascii="宋体" w:hAnsi="宋体" w:cs="宋体"/>
                <w:b/>
                <w:bCs/>
                <w:color w:val="000000"/>
                <w:szCs w:val="21"/>
                <w:highlight w:val="none"/>
              </w:rPr>
            </w:pPr>
            <w:r>
              <w:rPr>
                <w:rFonts w:hint="eastAsia" w:ascii="宋体" w:hAnsi="宋体" w:cs="宋体"/>
                <w:b/>
                <w:bCs/>
                <w:color w:val="000000"/>
                <w:szCs w:val="21"/>
                <w:highlight w:val="none"/>
              </w:rPr>
              <w:t xml:space="preserve">7.系统通用功能</w:t>
            </w:r>
            <w:r>
              <w:rPr>
                <w:rFonts w:ascii="宋体" w:hAnsi="宋体" w:cs="宋体"/>
                <w:b/>
                <w:bCs/>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7.1具备显示器: ≥23英寸，高分辨率、宽视野，分辨率≥1920×1080，亮度对比度可根据换机要求自动和手动调节可调。</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7.2操作面板具有≥12英寸超高分辨率、多点触控彩色触摸屏，可通过手指进行翻页，直接点击操作菜单、调节参数</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7.3操作面板具有的触摸屏能进行图管理、图像预览和动态图像播放功能、图像输出操作等。</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7.4探头接口：激活探头接口数≥4个</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7.5触摸屏具有探头接口和探头显示功能、预设条件显示</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7.6操作平台：电动控制，可在上下/左右/前后范围内灵活调节</w:t>
            </w:r>
            <w:r>
              <w:rPr>
                <w:rFonts w:ascii="宋体" w:hAnsi="宋体" w:cs="宋体"/>
                <w:color w:val="000000"/>
                <w:szCs w:val="21"/>
                <w:highlight w:val="none"/>
              </w:rPr>
            </w:r>
            <w:r/>
          </w:p>
          <w:p>
            <w:pPr>
              <w:pStyle w:val="649"/>
              <w:rPr>
                <w:rFonts w:ascii="宋体" w:hAnsi="宋体" w:cs="宋体"/>
                <w:b/>
                <w:bCs/>
                <w:color w:val="000000"/>
                <w:szCs w:val="21"/>
                <w:highlight w:val="none"/>
              </w:rPr>
            </w:pPr>
            <w:r>
              <w:rPr>
                <w:rFonts w:hint="eastAsia" w:ascii="宋体" w:hAnsi="宋体" w:cs="宋体"/>
                <w:b/>
                <w:bCs/>
                <w:color w:val="000000"/>
                <w:szCs w:val="21"/>
                <w:highlight w:val="none"/>
              </w:rPr>
              <w:t xml:space="preserve">8.探头规格</w:t>
            </w:r>
            <w:r>
              <w:rPr>
                <w:rFonts w:ascii="宋体" w:hAnsi="宋体" w:cs="宋体"/>
                <w:b/>
                <w:bCs/>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8.1频率：所配探头均为宽频带多点变频探头，频率范围1.5-18.0MHz，中心频率可选择≥4种</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8.2二维、彩色、多普勒均可独立变频</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8.3类型：可支持相控阵、凸阵、微凸阵、腔内、线阵、经食道矩阵及术中探头</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8.4 B/D兼用：相控阵B/PWD/CWD，线阵B/PWD，凸阵B/PWD</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8.5探头工作频率范围:成人相控阵探头：1.5-4.0MHz；电子线阵：2.0-10.0MHz；成人凸阵：1.0-6.0MHz</w:t>
            </w:r>
            <w:r>
              <w:rPr>
                <w:rFonts w:ascii="宋体" w:hAnsi="宋体" w:cs="宋体"/>
                <w:color w:val="000000"/>
                <w:szCs w:val="21"/>
                <w:highlight w:val="none"/>
              </w:rPr>
            </w:r>
            <w:r/>
          </w:p>
          <w:p>
            <w:pPr>
              <w:pStyle w:val="649"/>
              <w:rPr>
                <w:rFonts w:ascii="宋体" w:hAnsi="宋体" w:cs="宋体"/>
                <w:b/>
                <w:bCs/>
                <w:color w:val="000000"/>
                <w:szCs w:val="21"/>
                <w:highlight w:val="none"/>
              </w:rPr>
            </w:pPr>
            <w:r>
              <w:rPr>
                <w:rFonts w:hint="eastAsia" w:ascii="宋体" w:hAnsi="宋体" w:cs="宋体"/>
                <w:b/>
                <w:bCs/>
                <w:color w:val="000000"/>
                <w:szCs w:val="21"/>
                <w:highlight w:val="none"/>
              </w:rPr>
              <w:t xml:space="preserve">9.二维灰阶显像</w:t>
            </w:r>
            <w:r>
              <w:rPr>
                <w:rFonts w:ascii="宋体" w:hAnsi="宋体" w:cs="宋体"/>
                <w:b/>
                <w:bCs/>
                <w:color w:val="000000"/>
                <w:szCs w:val="21"/>
                <w:highlight w:val="none"/>
              </w:rPr>
            </w:r>
            <w:r/>
          </w:p>
          <w:p>
            <w:pPr>
              <w:pStyle w:val="649"/>
              <w:rPr>
                <w:rFonts w:hint="eastAsia" w:ascii="宋体" w:hAnsi="宋体" w:cs="宋体"/>
                <w:strike w:val="0"/>
                <w:color w:val="000000"/>
                <w:szCs w:val="21"/>
                <w:highlight w:val="none"/>
              </w:rPr>
            </w:pPr>
            <w:r>
              <w:rPr>
                <w:rFonts w:hint="eastAsia" w:ascii="宋体" w:hAnsi="宋体" w:cs="宋体"/>
                <w:b/>
                <w:color w:val="000000"/>
                <w:szCs w:val="21"/>
                <w:highlight w:val="none"/>
                <w:lang w:eastAsia="zh-CN"/>
              </w:rPr>
              <w:t xml:space="preserve">★</w:t>
            </w:r>
            <w:r>
              <w:rPr>
                <w:rFonts w:hint="eastAsia" w:ascii="宋体" w:hAnsi="宋体" w:cs="宋体"/>
                <w:color w:val="000000"/>
                <w:szCs w:val="21"/>
                <w:highlight w:val="none"/>
              </w:rPr>
              <w:t xml:space="preserve">9.1成人相控阵经胸探头，</w:t>
            </w:r>
            <w:r>
              <w:rPr>
                <w:rFonts w:hint="eastAsia" w:ascii="宋体" w:hAnsi="宋体" w:cs="宋体"/>
                <w:strike w:val="0"/>
                <w:color w:val="000000"/>
                <w:szCs w:val="21"/>
                <w:highlight w:val="none"/>
              </w:rPr>
              <w:t xml:space="preserve">扫描角度：10°-120°选择</w:t>
            </w:r>
            <w:r>
              <w:rPr>
                <w:rFonts w:hint="eastAsia" w:ascii="宋体" w:hAnsi="宋体" w:cs="宋体"/>
                <w:strike w:val="0"/>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9.2成像速率: 相控阵探头：90°，18cm深度时，帧速率≥100帧/秒 </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9.3二维灰阶成像≥256灰阶</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9.4支持高清晰局部放大 </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9.5回放重现：灰阶图像回放≥5000幅，允许12窗口同屏回放, 多窗口时允许不同时期的图像和实时图像对比</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9.6增益调节：STC分段≥8，B/M可独立调节</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9.7二次谐波：所配探头支持二次谐波，相控阵探头谐波数≥6组</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9.8心脏扫描深度≥30cm</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▲9.9腹部探头成人腹部扫描最大深度≥50cm </w:t>
            </w:r>
            <w:r>
              <w:rPr>
                <w:rFonts w:ascii="宋体" w:hAnsi="宋体" w:cs="宋体"/>
                <w:color w:val="000000"/>
                <w:szCs w:val="21"/>
                <w:highlight w:val="none"/>
              </w:rPr>
            </w:r>
            <w:r/>
          </w:p>
          <w:p>
            <w:pPr>
              <w:pStyle w:val="649"/>
              <w:rPr>
                <w:rFonts w:ascii="宋体" w:hAnsi="宋体" w:cs="宋体"/>
                <w:b/>
                <w:bCs/>
                <w:color w:val="000000"/>
                <w:szCs w:val="21"/>
                <w:highlight w:val="none"/>
              </w:rPr>
            </w:pPr>
            <w:r>
              <w:rPr>
                <w:rFonts w:hint="eastAsia" w:ascii="宋体" w:hAnsi="宋体" w:cs="宋体"/>
                <w:b/>
                <w:bCs/>
                <w:color w:val="000000"/>
                <w:szCs w:val="21"/>
                <w:highlight w:val="none"/>
              </w:rPr>
              <w:t xml:space="preserve">10.频谱多普勒成像</w:t>
            </w:r>
            <w:r>
              <w:rPr>
                <w:rFonts w:ascii="宋体" w:hAnsi="宋体" w:cs="宋体"/>
                <w:b/>
                <w:bCs/>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.1方式： PWD, HPRF，LPRF，CWD</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.2多普勒发射频率：</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扇扫：≥八段；线阵：≥三段；凸阵：≥六段</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.3最大测量速度：</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PWD：血流速度≥7.6m/s；CWD：血流速度≥12m/s</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.4最低测量速度：≤2mm/s(非噪声信号)</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.5显示方式：B、M、B/M、B/M/CFI、B/D、D、B/CFI/D</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.6电影回放：≥90秒</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.7零位移动：≥6级</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.8取样宽度及位置范围：宽度1-16mm；分级可调</w:t>
            </w:r>
            <w:r>
              <w:rPr>
                <w:rFonts w:ascii="宋体" w:hAnsi="宋体" w:cs="宋体"/>
                <w:color w:val="000000"/>
                <w:szCs w:val="21"/>
                <w:highlight w:val="none"/>
              </w:rPr>
            </w:r>
            <w:r/>
          </w:p>
          <w:p>
            <w:pPr>
              <w:pStyle w:val="649"/>
              <w:rPr>
                <w:rFonts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.彩色多普勒成像</w:t>
            </w:r>
            <w:r>
              <w:rPr>
                <w:rFonts w:ascii="宋体" w:hAnsi="宋体" w:cs="宋体"/>
                <w:b/>
                <w:bCs/>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.1显示方式：速度显示、能量显示、方差显示、彩色心肌速度多普勒显示、彩色心肌位移多普勒显示</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.2实时二同步/三同步显示</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.3彩色显示帧频： </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相控阵扇扫探头、90°角，18cm深满屏显示，彩色显示帧频≥19帧/s </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相控阵扇扫探头、90°角，18cm深满屏显示，彩色组织多普勒帧频≥139帧/s </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.4显示位置调整：线阵扫描感兴趣的图像范围： -30°- +30°</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.5显示控制：零位移动分±10级、黑/白与彩色比较、彩色对比</w:t>
            </w:r>
            <w:r>
              <w:rPr>
                <w:rFonts w:ascii="宋体" w:hAnsi="宋体" w:cs="宋体"/>
                <w:color w:val="000000"/>
                <w:szCs w:val="21"/>
                <w:highlight w:val="none"/>
              </w:rPr>
            </w:r>
            <w:r/>
          </w:p>
          <w:p>
            <w:pPr>
              <w:pStyle w:val="649"/>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.6彩色显示速度：最低平均血流显示速度：≤10mm/s</w:t>
            </w:r>
            <w:r>
              <w:rPr>
                <w:rFonts w:ascii="宋体" w:hAnsi="宋体" w:cs="宋体"/>
                <w:color w:val="000000"/>
                <w:szCs w:val="21"/>
                <w:highlight w:val="none"/>
              </w:rPr>
            </w:r>
            <w:r/>
          </w:p>
          <w:p>
            <w:pPr>
              <w:pStyle w:val="649"/>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.7实时组织多普勒速度成像、实时组织多普勒位移成像,可M型、直线解剖M型</w:t>
            </w:r>
            <w:r>
              <w:rPr>
                <w:rFonts w:hint="eastAsia" w:ascii="宋体" w:hAnsi="宋体" w:cs="宋体"/>
                <w:color w:val="000000"/>
                <w:szCs w:val="21"/>
                <w:highlight w:val="none"/>
              </w:rPr>
            </w:r>
            <w:r/>
          </w:p>
          <w:p>
            <w:pPr>
              <w:pStyle w:val="649"/>
              <w:jc w:val="left"/>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三</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其他要求</w:t>
            </w:r>
            <w:r>
              <w:rPr>
                <w:rFonts w:ascii="宋体" w:hAnsi="宋体" w:eastAsia="宋体" w:cs="宋体"/>
                <w:b/>
                <w:bCs/>
                <w:color w:val="000000"/>
                <w:szCs w:val="21"/>
                <w:highlight w:val="none"/>
                <w:lang w:val="en-US" w:eastAsia="zh-CN"/>
              </w:rPr>
            </w:r>
            <w:r/>
          </w:p>
          <w:p>
            <w:pPr>
              <w:pStyle w:val="649"/>
              <w:jc w:val="left"/>
              <w:rPr>
                <w:rFonts w:ascii="宋体" w:hAnsi="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每套设备需配置报告工作站、打印机、UPS电源、超声专用电动检查床，并接入医院PACS端口（含接口费用）。</w:t>
            </w:r>
            <w:r>
              <w:rPr>
                <w:rFonts w:ascii="宋体" w:hAnsi="宋体" w:cs="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64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64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r>
    </w:tbl>
    <w:p>
      <w:pPr>
        <w:pStyle w:val="649"/>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注：</w:t>
      </w:r>
      <w:r>
        <w:rPr>
          <w:rFonts w:ascii="宋体" w:hAnsi="宋体" w:cs="宋体"/>
          <w:b/>
          <w:bCs/>
          <w:color w:val="000000"/>
          <w:sz w:val="24"/>
          <w:highlight w:val="none"/>
        </w:rPr>
      </w:r>
      <w:r/>
    </w:p>
    <w:p>
      <w:pPr>
        <w:pStyle w:val="649"/>
        <w:ind w:firstLine="482"/>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采购清单中的功能/技术参数要求是满足采购人使用需要的基本技术参数，并未要求供应商拟用产品的功能/参数与其完全一致。因为供应商或制造商不同，很可能设备名称、功能名称不一致，只要功能实现即可。供应商可进行现场勘察（相关费用自理），了解安装位置和应用部署架构，若因未现场勘查或现场勘查错误造成的任何后果，全部责任由供应商自负。</w:t>
      </w:r>
      <w:r>
        <w:rPr>
          <w:rFonts w:ascii="宋体" w:hAnsi="宋体" w:cs="宋体"/>
          <w:b/>
          <w:bCs/>
          <w:color w:val="000000"/>
          <w:sz w:val="24"/>
          <w:highlight w:val="none"/>
        </w:rPr>
      </w:r>
      <w:r/>
    </w:p>
    <w:p>
      <w:pPr>
        <w:pStyle w:val="676"/>
        <w:ind w:left="0" w:firstLine="602"/>
        <w:spacing w:before="0" w:line="540" w:lineRule="exact"/>
        <w:rPr>
          <w:rFonts w:hint="eastAsia" w:ascii="宋体" w:hAnsi="宋体" w:eastAsia="宋体" w:cs="宋体"/>
          <w:b/>
          <w:bCs/>
          <w:color w:val="000000"/>
          <w:sz w:val="30"/>
          <w:szCs w:val="30"/>
          <w:highlight w:val="none"/>
          <w:lang w:val="zh-CN"/>
        </w:rPr>
      </w:pPr>
      <w:r>
        <w:rPr>
          <w:rFonts w:hint="eastAsia" w:ascii="宋体" w:hAnsi="宋体" w:eastAsia="宋体" w:cs="宋体"/>
          <w:b/>
          <w:bCs/>
          <w:color w:val="000000"/>
          <w:sz w:val="30"/>
          <w:szCs w:val="30"/>
          <w:highlight w:val="none"/>
          <w:lang w:val="zh-CN"/>
        </w:rPr>
        <w:t xml:space="preserve">（</w:t>
      </w:r>
      <w:r>
        <w:rPr>
          <w:rFonts w:hint="eastAsia" w:ascii="宋体" w:hAnsi="宋体" w:eastAsia="宋体" w:cs="宋体"/>
          <w:b/>
          <w:bCs/>
          <w:color w:val="000000"/>
          <w:sz w:val="30"/>
          <w:szCs w:val="30"/>
          <w:highlight w:val="none"/>
          <w:lang w:val="en-US" w:eastAsia="zh-CN"/>
        </w:rPr>
        <w:t xml:space="preserve">二</w:t>
      </w:r>
      <w:r>
        <w:rPr>
          <w:rFonts w:hint="eastAsia" w:ascii="宋体" w:hAnsi="宋体" w:eastAsia="宋体" w:cs="宋体"/>
          <w:b/>
          <w:bCs/>
          <w:color w:val="000000"/>
          <w:sz w:val="30"/>
          <w:szCs w:val="30"/>
          <w:highlight w:val="none"/>
          <w:lang w:val="zh-CN"/>
        </w:rPr>
        <w:t xml:space="preserve">）</w:t>
      </w:r>
      <w:r>
        <w:rPr>
          <w:rFonts w:hint="eastAsia" w:ascii="宋体" w:hAnsi="宋体" w:eastAsia="宋体" w:cs="宋体"/>
          <w:b/>
          <w:bCs/>
          <w:color w:val="000000"/>
          <w:sz w:val="30"/>
          <w:szCs w:val="30"/>
          <w:highlight w:val="none"/>
        </w:rPr>
        <w:t xml:space="preserve">项目实施时间和地点：</w:t>
      </w:r>
      <w:r>
        <w:rPr>
          <w:rFonts w:hint="eastAsia" w:ascii="宋体" w:hAnsi="宋体" w:eastAsia="宋体" w:cs="宋体"/>
          <w:b/>
          <w:bCs/>
          <w:color w:val="000000"/>
          <w:sz w:val="30"/>
          <w:szCs w:val="30"/>
          <w:highlight w:val="none"/>
          <w:lang w:val="zh-CN"/>
        </w:rPr>
      </w:r>
      <w:r/>
    </w:p>
    <w:p>
      <w:pPr>
        <w:pStyle w:val="676"/>
        <w:ind w:left="0" w:firstLine="600"/>
        <w:spacing w:before="0"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1.供货周期：签订合同后，接到采购人通知之日起30日历天内交货、安装、调试完毕。如因中标人原因延期的，除扣除全部履约保证金外，每推迟一天加罚3000元。</w:t>
      </w:r>
      <w:r>
        <w:rPr>
          <w:rFonts w:hint="eastAsia" w:ascii="宋体" w:hAnsi="宋体" w:eastAsia="宋体" w:cs="宋体"/>
          <w:color w:val="000000"/>
          <w:sz w:val="30"/>
          <w:szCs w:val="30"/>
          <w:highlight w:val="none"/>
        </w:rPr>
      </w:r>
      <w:r/>
    </w:p>
    <w:p>
      <w:pPr>
        <w:pStyle w:val="676"/>
        <w:ind w:left="0" w:firstLine="600"/>
        <w:spacing w:before="0"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2.交货、安装地点：成交供应商应按照采购人的要求将货物运至采购人指定地点，确保正常使用。</w:t>
      </w:r>
      <w:r>
        <w:rPr>
          <w:rFonts w:hint="eastAsia" w:ascii="宋体" w:hAnsi="宋体" w:eastAsia="宋体" w:cs="宋体"/>
          <w:color w:val="000000"/>
          <w:sz w:val="30"/>
          <w:szCs w:val="30"/>
          <w:highlight w:val="none"/>
        </w:rPr>
      </w:r>
      <w:r/>
    </w:p>
    <w:p>
      <w:pPr>
        <w:pStyle w:val="676"/>
        <w:ind w:left="0" w:firstLine="602"/>
        <w:spacing w:before="0" w:line="540" w:lineRule="exact"/>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val="en-US" w:eastAsia="zh-CN"/>
        </w:rPr>
        <w:t xml:space="preserve">三</w:t>
      </w:r>
      <w:r>
        <w:rPr>
          <w:rFonts w:hint="eastAsia" w:ascii="宋体" w:hAnsi="宋体" w:eastAsia="宋体" w:cs="宋体"/>
          <w:b/>
          <w:bCs/>
          <w:color w:val="000000"/>
          <w:sz w:val="30"/>
          <w:szCs w:val="30"/>
          <w:highlight w:val="none"/>
        </w:rPr>
        <w:t xml:space="preserve">）质量要求：</w:t>
      </w:r>
      <w:r>
        <w:rPr>
          <w:rFonts w:hint="eastAsia" w:ascii="宋体" w:hAnsi="宋体" w:eastAsia="宋体" w:cs="宋体"/>
          <w:color w:val="000000"/>
          <w:sz w:val="30"/>
          <w:szCs w:val="30"/>
          <w:highlight w:val="none"/>
        </w:rPr>
        <w:t xml:space="preserve">产品必须是全新、未使用过的原装合格正品，完全符合采购文件规定的质量、规格和性能的要求（供货时需提供相关产品合格证）。</w:t>
      </w:r>
      <w:r>
        <w:rPr>
          <w:rFonts w:hint="eastAsia" w:ascii="宋体" w:hAnsi="宋体" w:eastAsia="宋体" w:cs="宋体"/>
          <w:color w:val="000000"/>
          <w:sz w:val="30"/>
          <w:szCs w:val="30"/>
          <w:highlight w:val="none"/>
        </w:rPr>
      </w:r>
      <w:r/>
    </w:p>
    <w:p>
      <w:pPr>
        <w:pStyle w:val="649"/>
        <w:ind w:firstLine="602"/>
        <w:spacing w:line="540" w:lineRule="exact"/>
        <w:rPr>
          <w:rFonts w:hint="eastAsia" w:ascii="宋体" w:hAnsi="宋体" w:eastAsia="宋体" w:cs="宋体"/>
          <w:b/>
          <w:bCs/>
          <w:color w:val="000000"/>
          <w:sz w:val="30"/>
          <w:szCs w:val="30"/>
          <w:highlight w:val="none"/>
          <w:lang w:val="zh-CN"/>
        </w:rPr>
      </w:pP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val="en-US" w:eastAsia="zh-CN"/>
        </w:rPr>
        <w:t xml:space="preserve">四</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val="zh-CN"/>
        </w:rPr>
        <w:t xml:space="preserve">售后服务及其他（含安装、调试、培训、维护等）</w:t>
      </w:r>
      <w:r>
        <w:rPr>
          <w:rFonts w:hint="eastAsia" w:ascii="宋体" w:hAnsi="宋体" w:eastAsia="宋体" w:cs="宋体"/>
          <w:b/>
          <w:bCs/>
          <w:color w:val="000000"/>
          <w:sz w:val="30"/>
          <w:szCs w:val="30"/>
          <w:highlight w:val="none"/>
          <w:lang w:val="zh-CN"/>
        </w:rPr>
      </w:r>
      <w:r/>
    </w:p>
    <w:p>
      <w:pPr>
        <w:pStyle w:val="649"/>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lang w:val="zh-CN"/>
        </w:rPr>
        <w:t xml:space="preserve">所有货物进场前均须提供产品合格证书、检测报告或有效的证明文件后方可安装。供应商应采取安全措施，确保施工安全。加强施工安全管理，严格操作规程，项目在安装、调试、运维过程中一切安全责任由成交供应商承担</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649"/>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2.质保期限（自交货并验收合格之日起计）：</w:t>
      </w:r>
      <w:r>
        <w:rPr>
          <w:rFonts w:hint="eastAsia" w:ascii="宋体" w:hAnsi="宋体" w:eastAsia="宋体" w:cs="宋体"/>
          <w:color w:val="000000"/>
          <w:sz w:val="30"/>
          <w:szCs w:val="30"/>
          <w:highlight w:val="none"/>
          <w:lang w:val="zh-CN"/>
        </w:rPr>
        <w:t xml:space="preserve">三年，原厂质保期高于供应商承诺质保期的，按原厂质保期计算。自验收合格报告签字确认日起，开始进入质保期。保修期外为终身维护，设备故障维修只收取零配件费用，免收人工等其他费用。</w:t>
      </w:r>
      <w:r>
        <w:rPr>
          <w:rFonts w:hint="eastAsia" w:ascii="宋体" w:hAnsi="宋体" w:eastAsia="宋体" w:cs="宋体"/>
          <w:color w:val="000000"/>
          <w:sz w:val="30"/>
          <w:szCs w:val="30"/>
          <w:highlight w:val="none"/>
        </w:rPr>
      </w:r>
      <w:r/>
    </w:p>
    <w:p>
      <w:pPr>
        <w:pStyle w:val="649"/>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zh-CN"/>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成交供应商应承担全部赔偿</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649"/>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在质量保修期内，同一商品、同一质量问题连续两次维修仍无法正常使用，供应商无条件给予全套更新或退货。在免费质量保修期内，供应商在接到用户单位电话通知后，须在6小时内到场，一般质量问题在8小时内负责修复，确保不影响用户单位实际使用。如12 小时内不能排除故障的和需更换货物或送修,必须在24小时内提供备用货物,并在3个工作日内负责维修完毕。供应商超时或未在规定的时间内及时响应和处理故障，扣款2000元/次。  </w:t>
      </w:r>
      <w:r>
        <w:rPr>
          <w:rFonts w:hint="eastAsia" w:ascii="宋体" w:hAnsi="宋体" w:eastAsia="宋体" w:cs="宋体"/>
          <w:color w:val="000000"/>
          <w:sz w:val="30"/>
          <w:szCs w:val="30"/>
          <w:highlight w:val="none"/>
        </w:rPr>
      </w:r>
      <w:r/>
    </w:p>
    <w:p>
      <w:pPr>
        <w:pStyle w:val="649"/>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4.培训要求</w:t>
      </w:r>
      <w:r>
        <w:rPr>
          <w:rFonts w:hint="eastAsia" w:ascii="宋体" w:hAnsi="宋体" w:eastAsia="宋体" w:cs="宋体"/>
          <w:color w:val="000000"/>
          <w:sz w:val="30"/>
          <w:szCs w:val="30"/>
          <w:highlight w:val="none"/>
        </w:rPr>
      </w:r>
      <w:r/>
    </w:p>
    <w:p>
      <w:pPr>
        <w:pStyle w:val="649"/>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lang w:val="zh-CN"/>
        </w:rPr>
        <w:t xml:space="preserve">（1）中标供应商提供免费培训管理技术人员的服务。</w:t>
      </w:r>
      <w:r>
        <w:rPr>
          <w:rFonts w:hint="eastAsia" w:ascii="宋体" w:hAnsi="宋体" w:eastAsia="宋体" w:cs="宋体"/>
          <w:color w:val="000000"/>
          <w:sz w:val="30"/>
          <w:szCs w:val="30"/>
          <w:highlight w:val="none"/>
          <w:lang w:val="zh-CN"/>
        </w:rPr>
      </w:r>
      <w:r/>
    </w:p>
    <w:p>
      <w:pPr>
        <w:pStyle w:val="649"/>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lang w:val="zh-CN"/>
        </w:rPr>
        <w:t xml:space="preserve">（2）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rPr>
          <w:rFonts w:hint="eastAsia" w:ascii="宋体" w:hAnsi="宋体" w:eastAsia="宋体" w:cs="宋体"/>
          <w:color w:val="000000"/>
          <w:sz w:val="30"/>
          <w:szCs w:val="30"/>
          <w:highlight w:val="none"/>
          <w:lang w:val="zh-CN"/>
        </w:rPr>
      </w:r>
      <w:r/>
    </w:p>
    <w:p>
      <w:pPr>
        <w:pStyle w:val="649"/>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lang w:val="zh-CN"/>
        </w:rPr>
        <w:t xml:space="preserve">（3）培训内容包括正常使用和一般故障排除，并提供完整的培训资料、培训计划等文档。</w:t>
      </w:r>
      <w:r>
        <w:rPr>
          <w:rFonts w:hint="eastAsia" w:ascii="宋体" w:hAnsi="宋体" w:eastAsia="宋体" w:cs="宋体"/>
          <w:color w:val="000000"/>
          <w:sz w:val="30"/>
          <w:szCs w:val="30"/>
          <w:highlight w:val="none"/>
          <w:lang w:val="zh-CN"/>
        </w:rPr>
      </w:r>
      <w:r/>
    </w:p>
    <w:p>
      <w:pPr>
        <w:pStyle w:val="649"/>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5.如果成交供应商不能履行售后服务承诺，将禁止该单位参加采购单位以后的相关招标活动。</w:t>
      </w:r>
      <w:r>
        <w:rPr>
          <w:rFonts w:hint="eastAsia" w:ascii="宋体" w:hAnsi="宋体" w:eastAsia="宋体" w:cs="宋体"/>
          <w:color w:val="000000"/>
          <w:sz w:val="30"/>
          <w:szCs w:val="30"/>
          <w:highlight w:val="none"/>
        </w:rPr>
      </w:r>
      <w:r/>
    </w:p>
    <w:p>
      <w:pPr>
        <w:pStyle w:val="649"/>
        <w:ind w:firstLine="602"/>
        <w:spacing w:line="54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val="en-US" w:eastAsia="zh-CN"/>
        </w:rPr>
        <w:t xml:space="preserve">五</w:t>
      </w:r>
      <w:r>
        <w:rPr>
          <w:rFonts w:hint="eastAsia" w:ascii="宋体" w:hAnsi="宋体" w:eastAsia="宋体" w:cs="宋体"/>
          <w:b/>
          <w:bCs/>
          <w:color w:val="000000"/>
          <w:sz w:val="30"/>
          <w:szCs w:val="30"/>
          <w:highlight w:val="none"/>
        </w:rPr>
        <w:t xml:space="preserve">）项目验收</w:t>
      </w:r>
      <w:r>
        <w:rPr>
          <w:rFonts w:hint="eastAsia" w:ascii="宋体" w:hAnsi="宋体" w:eastAsia="宋体" w:cs="宋体"/>
          <w:b/>
          <w:bCs/>
          <w:color w:val="000000"/>
          <w:sz w:val="30"/>
          <w:szCs w:val="30"/>
          <w:highlight w:val="none"/>
        </w:rPr>
      </w:r>
      <w:r/>
    </w:p>
    <w:p>
      <w:pPr>
        <w:pStyle w:val="649"/>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rPr>
        <w:t xml:space="preserve">成交供应商提供的产品应由启东市市场监督管理局组织抽样检验，并取得合格的检测报告或有效的证明文件后</w:t>
      </w:r>
      <w:r>
        <w:rPr>
          <w:rFonts w:hint="eastAsia" w:ascii="宋体" w:hAnsi="宋体" w:eastAsia="宋体" w:cs="宋体"/>
          <w:color w:val="000000"/>
          <w:sz w:val="30"/>
          <w:szCs w:val="30"/>
          <w:highlight w:val="none"/>
        </w:rPr>
        <w:t xml:space="preserve">方可安装，安装、调试完毕后，由成交供应商向采购单位提出书面验收申请，采购单位在收到成交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rPr>
          <w:rFonts w:hint="eastAsia" w:ascii="宋体" w:hAnsi="宋体" w:eastAsia="宋体" w:cs="宋体"/>
          <w:color w:val="000000"/>
          <w:sz w:val="30"/>
          <w:szCs w:val="30"/>
          <w:highlight w:val="none"/>
          <w:lang w:val="zh-CN"/>
        </w:rPr>
        <w:t xml:space="preserve">。</w:t>
      </w:r>
      <w:r>
        <w:rPr>
          <w:rFonts w:hint="eastAsia" w:ascii="宋体" w:hAnsi="宋体" w:eastAsia="宋体" w:cs="宋体"/>
          <w:color w:val="000000"/>
          <w:sz w:val="30"/>
          <w:szCs w:val="30"/>
          <w:highlight w:val="none"/>
          <w:lang w:val="zh-CN"/>
        </w:rPr>
      </w:r>
      <w:r/>
    </w:p>
    <w:p>
      <w:pPr>
        <w:pStyle w:val="649"/>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lang w:val="zh-CN"/>
        </w:rPr>
        <w:t xml:space="preserve">启东市市场监督管理局对没有具体执行标准或者以现有设备条件无法进行检测鉴定的情况下，采购人可以委托第三方检测机构进行鉴定，产品质量鉴定结果不合格的，成交供应商承担检测费用，采购人有权拒收、部分拒收、退货、部分退货直至解除本合同，并要求成交供应商支付因此造成的所有损失。破拆部件由成交供应商负责补齐且采购人不支付任何补偿费用。</w:t>
      </w:r>
      <w:r>
        <w:rPr>
          <w:rFonts w:hint="eastAsia" w:ascii="宋体" w:hAnsi="宋体" w:eastAsia="宋体" w:cs="宋体"/>
          <w:color w:val="000000"/>
          <w:sz w:val="30"/>
          <w:szCs w:val="30"/>
          <w:highlight w:val="none"/>
          <w:lang w:val="zh-CN"/>
        </w:rPr>
      </w:r>
      <w:r/>
    </w:p>
    <w:p>
      <w:pPr>
        <w:pStyle w:val="649"/>
        <w:ind w:firstLine="602"/>
        <w:spacing w:line="540" w:lineRule="exact"/>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（六）采购需求中必须满足的实质性要求：</w:t>
      </w:r>
      <w:r>
        <w:rPr>
          <w:rFonts w:hint="eastAsia" w:ascii="宋体" w:hAnsi="宋体" w:eastAsia="宋体" w:cs="宋体"/>
          <w:b/>
          <w:bCs/>
          <w:color w:val="000000"/>
          <w:sz w:val="30"/>
          <w:szCs w:val="30"/>
          <w:highlight w:val="none"/>
          <w:lang w:val="en-US" w:eastAsia="zh-CN"/>
        </w:rPr>
      </w:r>
      <w:r/>
    </w:p>
    <w:p>
      <w:pPr>
        <w:pStyle w:val="649"/>
        <w:ind w:firstLine="560"/>
        <w:spacing w:line="480" w:lineRule="exact"/>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技术部分实质性要求：采购清单功能要求中加“</w:t>
      </w:r>
      <w:r>
        <w:rPr>
          <w:rFonts w:hint="eastAsia" w:ascii="宋体" w:hAnsi="宋体" w:eastAsia="宋体" w:cs="宋体"/>
          <w:color w:val="000000"/>
          <w:sz w:val="28"/>
          <w:szCs w:val="28"/>
          <w:highlight w:val="none"/>
          <w:lang w:val="zh-CN" w:eastAsia="zh-CN"/>
        </w:rPr>
        <w:t xml:space="preserve">★”项</w:t>
      </w:r>
      <w:r>
        <w:rPr>
          <w:rFonts w:hint="eastAsia" w:ascii="宋体" w:hAnsi="宋体" w:eastAsia="宋体" w:cs="宋体"/>
          <w:color w:val="000000"/>
          <w:sz w:val="28"/>
          <w:szCs w:val="28"/>
          <w:highlight w:val="none"/>
          <w:lang w:val="en-US" w:eastAsia="zh-CN"/>
        </w:rPr>
        <w:t xml:space="preserve">为实质性要求，不得负偏离，</w:t>
      </w:r>
      <w:r>
        <w:rPr>
          <w:rFonts w:hint="eastAsia" w:ascii="宋体" w:hAnsi="宋体" w:eastAsia="宋体" w:cs="宋体"/>
          <w:color w:val="000000"/>
          <w:sz w:val="28"/>
          <w:szCs w:val="28"/>
          <w:highlight w:val="none"/>
          <w:lang w:val="zh-CN" w:eastAsia="zh-CN"/>
        </w:rPr>
        <w:t xml:space="preserve">若有任何一条未响应或不满足则导致投标无效。供应商须</w:t>
      </w:r>
      <w:r>
        <w:rPr>
          <w:rFonts w:hint="eastAsia" w:ascii="宋体" w:hAnsi="宋体" w:eastAsia="宋体" w:cs="宋体"/>
          <w:color w:val="000000"/>
          <w:sz w:val="28"/>
          <w:szCs w:val="28"/>
          <w:highlight w:val="none"/>
          <w:lang w:val="en-US" w:eastAsia="zh-CN"/>
        </w:rPr>
        <w:t xml:space="preserve">提供原厂官方文本技术白皮书（或原厂附图），或注册证附表，或第三方检测机构出具的检测报告证明材料原件扫描件。</w:t>
      </w:r>
      <w:r>
        <w:rPr>
          <w:rFonts w:ascii="宋体" w:hAnsi="宋体" w:eastAsia="宋体" w:cs="宋体"/>
          <w:color w:val="000000"/>
          <w:sz w:val="28"/>
          <w:szCs w:val="28"/>
          <w:highlight w:val="none"/>
          <w:lang w:val="en-US" w:eastAsia="zh-CN"/>
        </w:rPr>
      </w:r>
      <w:r/>
    </w:p>
    <w:p>
      <w:pPr>
        <w:pStyle w:val="649"/>
        <w:ind w:firstLine="60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eastAsia="zh-CN"/>
        </w:rPr>
        <w:t xml:space="preserve">七</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28"/>
          <w:szCs w:val="28"/>
          <w:highlight w:val="none"/>
        </w:rPr>
        <w:t xml:space="preserve">采购标的的其他技术、服务等要求</w:t>
      </w:r>
      <w:r>
        <w:rPr>
          <w:rFonts w:hint="eastAsia" w:ascii="宋体" w:hAnsi="宋体" w:eastAsia="宋体" w:cs="宋体"/>
          <w:b/>
          <w:bCs/>
          <w:color w:val="000000"/>
          <w:sz w:val="28"/>
          <w:szCs w:val="28"/>
          <w:highlight w:val="none"/>
        </w:rPr>
      </w:r>
      <w:r/>
    </w:p>
    <w:p>
      <w:pPr>
        <w:pStyle w:val="64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宋体" w:hAnsi="宋体" w:eastAsia="宋体" w:cs="宋体"/>
          <w:color w:val="000000"/>
          <w:sz w:val="28"/>
          <w:szCs w:val="28"/>
          <w:highlight w:val="none"/>
        </w:rPr>
      </w:r>
      <w:r/>
    </w:p>
    <w:p>
      <w:pPr>
        <w:pStyle w:val="64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品目清单见《关于印发环境标志产品政府采购品目清单的通知》（财库〔2019〕18号）、《关于印发节能产品政府采购品目清单的通知》（财库〔2019〕19号）。</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color w:val="000000"/>
          <w:sz w:val="28"/>
          <w:szCs w:val="28"/>
          <w:highlight w:val="none"/>
        </w:rPr>
      </w:r>
      <w:r/>
    </w:p>
    <w:p>
      <w:pPr>
        <w:pStyle w:val="649"/>
        <w:ind w:firstLine="562"/>
        <w:spacing w:line="540" w:lineRule="exact"/>
        <w:rPr>
          <w:rFonts w:hint="eastAsia" w:ascii="宋体" w:hAnsi="宋体" w:eastAsia="宋体" w:cs="宋体"/>
          <w:b w:val="0"/>
          <w:bCs w:val="0"/>
          <w:color w:val="000000"/>
          <w:sz w:val="28"/>
          <w:szCs w:val="28"/>
          <w:highlight w:val="none"/>
          <w:lang w:val="zh-CN" w:eastAsia="zh-CN"/>
        </w:rPr>
      </w:pP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八</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报价要求：</w:t>
      </w:r>
      <w:r>
        <w:rPr>
          <w:rFonts w:hint="eastAsia" w:ascii="宋体" w:hAnsi="宋体" w:eastAsia="宋体" w:cs="宋体"/>
          <w:b w:val="0"/>
          <w:bCs w:val="0"/>
          <w:color w:val="000000"/>
          <w:sz w:val="28"/>
          <w:szCs w:val="28"/>
          <w:highlight w:val="none"/>
          <w:lang w:eastAsia="zh-CN"/>
        </w:rPr>
        <w:t xml:space="preserve">供应商的总报价为本项目服务期内所包含的一切费用，报价采用全费用综合单价报价方式，综合单价包括（但不限于）全部货物及辅材的提供、产品制造、质保期内易损件、备品备件、材料、辅材、培训及产品运输、装卸、搬运、保管、检验、包装、运输保险费、优化设计、安装技术指导、LIS端口费用（如有）、调试、运行、技术服务支持、保修期内维保服务、管道凿墙槽费、配合费、利润、税金、验收费、总承包配合费</w:t>
      </w:r>
      <w:r>
        <w:rPr>
          <w:rFonts w:hint="eastAsia" w:ascii="宋体" w:hAnsi="宋体" w:eastAsia="宋体" w:cs="宋体"/>
          <w:b w:val="0"/>
          <w:bCs w:val="0"/>
          <w:color w:val="000000"/>
          <w:sz w:val="28"/>
          <w:szCs w:val="28"/>
          <w:highlight w:val="none"/>
          <w:lang w:val="zh-CN" w:eastAsia="zh-CN"/>
        </w:rPr>
        <w:t xml:space="preserve">（如有）</w:t>
      </w:r>
      <w:r>
        <w:rPr>
          <w:rFonts w:hint="eastAsia" w:ascii="宋体" w:hAnsi="宋体" w:eastAsia="宋体" w:cs="宋体"/>
          <w:b w:val="0"/>
          <w:bCs w:val="0"/>
          <w:color w:val="000000"/>
          <w:sz w:val="28"/>
          <w:szCs w:val="28"/>
          <w:highlight w:val="none"/>
          <w:lang w:eastAsia="zh-CN"/>
        </w:rPr>
        <w:t xml:space="preserve">、全部产品通过验收并交付使用及保修等一切费用，招标代理费及相关费用，以及供应商认为需要的其他费用等。</w:t>
      </w:r>
      <w:r>
        <w:rPr>
          <w:rFonts w:hint="eastAsia" w:ascii="宋体" w:hAnsi="宋体" w:eastAsia="宋体" w:cs="宋体"/>
          <w:b w:val="0"/>
          <w:bCs w:val="0"/>
          <w:color w:val="000000"/>
          <w:sz w:val="28"/>
          <w:szCs w:val="28"/>
          <w:highlight w:val="none"/>
          <w:lang w:val="zh-CN" w:eastAsia="zh-CN"/>
        </w:rPr>
        <w:t xml:space="preserve">招标文件中所有内容涉及的费用，按常规应当包括的其它费用，投标时一次包定,结算时不再另行追加。请各供应商在报价时请充分考虑各种因素。</w:t>
      </w:r>
      <w:r>
        <w:rPr>
          <w:rFonts w:hint="eastAsia" w:ascii="宋体" w:hAnsi="宋体" w:eastAsia="宋体" w:cs="宋体"/>
          <w:b w:val="0"/>
          <w:bCs w:val="0"/>
          <w:color w:val="000000"/>
          <w:sz w:val="28"/>
          <w:szCs w:val="28"/>
          <w:highlight w:val="none"/>
          <w:lang w:val="zh-CN" w:eastAsia="zh-CN"/>
        </w:rPr>
      </w:r>
      <w:r/>
    </w:p>
    <w:p>
      <w:pPr>
        <w:pStyle w:val="649"/>
        <w:ind w:firstLine="562"/>
        <w:spacing w:line="500" w:lineRule="exact"/>
        <w:rPr>
          <w:rFonts w:hint="eastAsia" w:ascii="宋体" w:hAnsi="宋体" w:eastAsia="宋体" w:cs="宋体"/>
          <w:b w:val="0"/>
          <w:bCs w:val="0"/>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（九）付款方式：</w:t>
      </w:r>
      <w:r>
        <w:rPr>
          <w:rFonts w:hint="eastAsia" w:ascii="宋体" w:hAnsi="宋体" w:eastAsia="宋体" w:cs="宋体"/>
          <w:b w:val="0"/>
          <w:bCs w:val="0"/>
          <w:color w:val="000000"/>
          <w:sz w:val="28"/>
          <w:szCs w:val="28"/>
          <w:highlight w:val="none"/>
          <w:lang w:eastAsia="zh-CN"/>
        </w:rPr>
        <w:t xml:space="preserve">全部货物运送至采购人指定地点经市场监督管理局抽检合格，并经业主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eastAsia="宋体" w:cs="宋体"/>
          <w:b w:val="0"/>
          <w:bCs w:val="0"/>
          <w:color w:val="000000"/>
          <w:sz w:val="28"/>
          <w:szCs w:val="28"/>
          <w:highlight w:val="none"/>
          <w:lang w:eastAsia="zh-CN"/>
        </w:rPr>
      </w:r>
      <w:r/>
    </w:p>
    <w:p>
      <w:pPr>
        <w:pStyle w:val="649"/>
        <w:ind w:firstLine="562"/>
        <w:spacing w:line="500" w:lineRule="exact"/>
        <w:rPr>
          <w:rFonts w:hint="eastAsia" w:ascii="宋体" w:hAnsi="宋体" w:eastAsia="宋体" w:cs="宋体"/>
          <w:color w:val="000000"/>
          <w:sz w:val="28"/>
          <w:szCs w:val="28"/>
          <w:highlight w:val="none"/>
          <w:u w:val="none"/>
        </w:rPr>
      </w:pPr>
      <w:r>
        <w:rPr>
          <w:rFonts w:hint="eastAsia" w:ascii="宋体" w:hAnsi="宋体" w:eastAsia="宋体" w:cs="宋体"/>
          <w:b/>
          <w:bCs/>
          <w:color w:val="000000"/>
          <w:sz w:val="28"/>
          <w:szCs w:val="28"/>
          <w:highlight w:val="none"/>
          <w:u w:val="none"/>
        </w:rPr>
        <w:t xml:space="preserve">关于付款流程的说明：本项目付款主体为江苏启晟集团有限公司。成交供应商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eastAsia="宋体" w:cs="宋体"/>
          <w:color w:val="000000"/>
          <w:sz w:val="28"/>
          <w:szCs w:val="28"/>
          <w:highlight w:val="none"/>
          <w:u w:val="none"/>
        </w:rPr>
      </w:r>
      <w:r/>
    </w:p>
    <w:p>
      <w:pPr>
        <w:pStyle w:val="649"/>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u w:val="none"/>
        </w:rPr>
        <w:t xml:space="preserve">（</w:t>
      </w:r>
      <w:r>
        <w:rPr>
          <w:rFonts w:hint="eastAsia" w:ascii="宋体" w:hAnsi="宋体" w:eastAsia="宋体" w:cs="宋体"/>
          <w:b/>
          <w:bCs/>
          <w:color w:val="000000"/>
          <w:sz w:val="28"/>
          <w:szCs w:val="28"/>
          <w:highlight w:val="none"/>
          <w:u w:val="none"/>
          <w:lang w:eastAsia="zh-CN"/>
        </w:rPr>
        <w:t xml:space="preserve">十</w:t>
      </w:r>
      <w:r>
        <w:rPr>
          <w:rFonts w:hint="eastAsia" w:ascii="宋体" w:hAnsi="宋体" w:eastAsia="宋体" w:cs="宋体"/>
          <w:b/>
          <w:bCs/>
          <w:color w:val="000000"/>
          <w:sz w:val="28"/>
          <w:szCs w:val="28"/>
          <w:highlight w:val="none"/>
          <w:u w:val="none"/>
        </w:rPr>
        <w:t xml:space="preserve">）</w:t>
      </w:r>
      <w:r>
        <w:rPr>
          <w:rFonts w:hint="eastAsia" w:ascii="宋体" w:hAnsi="宋体" w:eastAsia="宋体" w:cs="宋体"/>
          <w:b/>
          <w:bCs/>
          <w:color w:val="000000"/>
          <w:sz w:val="28"/>
          <w:szCs w:val="28"/>
          <w:highlight w:val="none"/>
        </w:rPr>
        <w:t xml:space="preserve">履约保证金：</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1．本项目中标后的履约保证金为项目中标价的10%，中标供应商的履约保证金须在</w:t>
      </w:r>
      <w:r>
        <w:rPr>
          <w:rFonts w:hint="eastAsia" w:ascii="宋体" w:hAnsi="宋体" w:eastAsia="宋体" w:cs="宋体"/>
          <w:color w:val="000000"/>
          <w:sz w:val="28"/>
          <w:szCs w:val="28"/>
          <w:highlight w:val="none"/>
          <w:lang w:val="en-US" w:eastAsia="zh-CN"/>
        </w:rPr>
        <w:t xml:space="preserve">成交</w:t>
      </w:r>
      <w:r>
        <w:rPr>
          <w:rFonts w:hint="eastAsia" w:ascii="宋体" w:hAnsi="宋体" w:eastAsia="宋体" w:cs="宋体"/>
          <w:color w:val="000000"/>
          <w:sz w:val="28"/>
          <w:szCs w:val="28"/>
          <w:highlight w:val="none"/>
        </w:rPr>
        <w:t xml:space="preserve">通知书发出之日起至合同签订前汇入采购单位账户（应当以数字人民币、支票、汇票或者金融机构、担保机构出具的保函等非现金形式提交），中标供应商凭</w:t>
      </w:r>
      <w:r>
        <w:rPr>
          <w:rFonts w:hint="eastAsia" w:ascii="宋体" w:hAnsi="宋体" w:eastAsia="宋体" w:cs="宋体"/>
          <w:color w:val="000000"/>
          <w:sz w:val="28"/>
          <w:szCs w:val="28"/>
          <w:highlight w:val="none"/>
          <w:lang w:val="en-US" w:eastAsia="zh-CN"/>
        </w:rPr>
        <w:t xml:space="preserve">成交</w:t>
      </w:r>
      <w:r>
        <w:rPr>
          <w:rFonts w:hint="eastAsia" w:ascii="宋体" w:hAnsi="宋体" w:eastAsia="宋体" w:cs="宋体"/>
          <w:color w:val="000000"/>
          <w:sz w:val="28"/>
          <w:szCs w:val="28"/>
          <w:highlight w:val="none"/>
        </w:rPr>
        <w:t xml:space="preserve">通知书与采购单位签订合同。超期或未有协商，则视为自动放弃中标资格。</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3．发生以下情况的，履约保证金不予退还或部分退还：</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8"/>
          <w:szCs w:val="28"/>
          <w:highlight w:val="none"/>
        </w:rPr>
      </w:r>
      <w:r/>
    </w:p>
    <w:p>
      <w:pPr>
        <w:pStyle w:val="649"/>
        <w:ind w:firstLine="562"/>
        <w:spacing w:line="50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（十</w:t>
      </w:r>
      <w:r>
        <w:rPr>
          <w:rFonts w:hint="eastAsia" w:ascii="宋体" w:hAnsi="宋体" w:eastAsia="宋体" w:cs="宋体"/>
          <w:b/>
          <w:bCs/>
          <w:color w:val="000000"/>
          <w:sz w:val="28"/>
          <w:szCs w:val="28"/>
          <w:highlight w:val="none"/>
          <w:lang w:eastAsia="zh-CN"/>
        </w:rPr>
        <w:t xml:space="preserve">一</w:t>
      </w:r>
      <w:r>
        <w:rPr>
          <w:rFonts w:hint="eastAsia" w:ascii="宋体" w:hAnsi="宋体" w:eastAsia="宋体" w:cs="宋体"/>
          <w:b/>
          <w:bCs/>
          <w:color w:val="000000"/>
          <w:sz w:val="28"/>
          <w:szCs w:val="28"/>
          <w:highlight w:val="none"/>
        </w:rPr>
        <w:t xml:space="preserve">）本项目不接受进口产品投标</w:t>
      </w:r>
      <w:bookmarkEnd w:id="1"/>
      <w:r/>
      <w:bookmarkEnd w:id="2"/>
      <w:r/>
      <w:bookmarkEnd w:id="3"/>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r>
      <w:r/>
    </w:p>
    <w:p>
      <w:pPr>
        <w:pStyle w:val="649"/>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（十</w:t>
      </w:r>
      <w:r>
        <w:rPr>
          <w:rFonts w:hint="eastAsia" w:ascii="宋体" w:hAnsi="宋体" w:eastAsia="宋体" w:cs="宋体"/>
          <w:b/>
          <w:color w:val="000000"/>
          <w:sz w:val="28"/>
          <w:szCs w:val="28"/>
          <w:highlight w:val="none"/>
          <w:lang w:eastAsia="zh-CN"/>
        </w:rPr>
        <w:t xml:space="preserve">二</w:t>
      </w:r>
      <w:r>
        <w:rPr>
          <w:rFonts w:hint="eastAsia" w:ascii="宋体" w:hAnsi="宋体" w:eastAsia="宋体" w:cs="宋体"/>
          <w:b/>
          <w:color w:val="000000"/>
          <w:sz w:val="28"/>
          <w:szCs w:val="28"/>
          <w:highlight w:val="none"/>
        </w:rPr>
        <w:t xml:space="preserve">）合同条款</w:t>
      </w:r>
      <w:r>
        <w:rPr>
          <w:rFonts w:hint="eastAsia" w:ascii="宋体" w:hAnsi="宋体" w:eastAsia="宋体" w:cs="宋体"/>
          <w:color w:val="000000"/>
          <w:sz w:val="28"/>
          <w:szCs w:val="28"/>
          <w:highlight w:val="none"/>
        </w:rPr>
      </w:r>
      <w:r/>
    </w:p>
    <w:p>
      <w:pPr>
        <w:pStyle w:val="649"/>
        <w:keepLines w:val="0"/>
        <w:keepNext w:val="0"/>
        <w:pageBreakBefore w:val="0"/>
        <w:spacing w:before="120" w:after="120" w:line="48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甲方：（买方）</w:t>
      </w:r>
      <w:r>
        <w:rPr>
          <w:rFonts w:hint="eastAsia" w:ascii="宋体" w:hAnsi="宋体" w:cs="宋体"/>
          <w:color w:val="000000"/>
          <w:sz w:val="24"/>
          <w:highlight w:val="none"/>
          <w:u w:val="single"/>
        </w:rPr>
        <w:t xml:space="preserve">   启东市卫生健康委员会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649"/>
        <w:keepLines w:val="0"/>
        <w:keepNext w:val="0"/>
        <w:pageBreakBefore w:val="0"/>
        <w:spacing w:before="120" w:after="120" w:line="480" w:lineRule="exact"/>
        <w:widowControl w:val="off"/>
        <w:rPr>
          <w:rFonts w:hint="eastAsia" w:ascii="宋体" w:hAnsi="宋体" w:eastAsia="宋体" w:cs="宋体"/>
          <w:color w:val="000000"/>
          <w:sz w:val="24"/>
          <w:highlight w:val="none"/>
          <w:u w:val="single"/>
          <w:lang w:val="en-US" w:eastAsia="zh-CN"/>
        </w:rPr>
      </w:pPr>
      <w:r>
        <w:rPr>
          <w:rFonts w:hint="eastAsia" w:ascii="宋体" w:hAnsi="宋体" w:cs="宋体"/>
          <w:color w:val="000000"/>
          <w:sz w:val="24"/>
          <w:highlight w:val="none"/>
        </w:rPr>
        <w:t xml:space="preserve">乙方：（卖方）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rPr>
      </w:r>
      <w:r/>
    </w:p>
    <w:p>
      <w:pPr>
        <w:pStyle w:val="649"/>
        <w:keepLines w:val="0"/>
        <w:keepNext w:val="0"/>
        <w:pageBreakBefore w:val="0"/>
        <w:spacing w:before="120" w:after="120" w:line="480" w:lineRule="exact"/>
        <w:widowControl w:val="off"/>
        <w:rPr>
          <w:color w:val="000000"/>
          <w:highlight w:val="none"/>
          <w:u w:val="single"/>
        </w:rPr>
      </w:pPr>
      <w:r>
        <w:rPr>
          <w:rFonts w:hint="eastAsia" w:ascii="宋体" w:hAnsi="宋体" w:cs="宋体"/>
          <w:color w:val="000000"/>
          <w:sz w:val="24"/>
          <w:highlight w:val="none"/>
          <w:lang w:eastAsia="zh-CN"/>
        </w:rPr>
        <w:t xml:space="preserve">出资方</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出资方</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u w:val="single"/>
          <w:lang w:val="en-US" w:eastAsia="zh-CN"/>
        </w:rPr>
        <w:t xml:space="preserve">江苏启晟集团有限公司</w:t>
      </w:r>
      <w:r>
        <w:rPr>
          <w:color w:val="000000"/>
          <w:highlight w:val="none"/>
          <w:u w:val="single"/>
        </w:rPr>
      </w:r>
      <w:r/>
    </w:p>
    <w:p>
      <w:pPr>
        <w:pStyle w:val="649"/>
        <w:ind w:firstLine="480"/>
        <w:keepLines w:val="0"/>
        <w:keepNext w:val="0"/>
        <w:pageBreakBefore w:val="0"/>
        <w:spacing w:before="120" w:after="120" w:line="48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依据《中华人</w:t>
      </w:r>
      <w:r>
        <w:rPr>
          <w:rFonts w:hint="eastAsia" w:ascii="宋体" w:hAnsi="宋体" w:eastAsia="宋体" w:cs="宋体"/>
          <w:color w:val="000000"/>
          <w:sz w:val="24"/>
          <w:highlight w:val="none"/>
        </w:rPr>
        <w:t xml:space="preserve">民共和国民法典》及其他有关法律、行政法规，遵循平等、自愿、公平和诚实信用的原则，对</w:t>
      </w:r>
      <w:r>
        <w:rPr>
          <w:rFonts w:hint="eastAsia" w:ascii="宋体" w:hAnsi="宋体" w:eastAsia="宋体" w:cs="宋体"/>
          <w:color w:val="000000"/>
          <w:sz w:val="24"/>
          <w:highlight w:val="none"/>
          <w:u w:val="single"/>
          <w:lang w:val="en-US" w:eastAsia="zh-CN"/>
        </w:rPr>
        <w:t xml:space="preserve">启东市第二人民医院异地新建项目彩超机（心超机）采购项目</w:t>
      </w:r>
      <w:r>
        <w:rPr>
          <w:rFonts w:hint="eastAsia" w:ascii="宋体" w:hAnsi="宋体" w:cs="宋体"/>
          <w:color w:val="000000"/>
          <w:sz w:val="24"/>
          <w:highlight w:val="none"/>
        </w:rPr>
        <w:t xml:space="preserve">进行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公开招标</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采购，经过评委的严格审核评定，确定</w:t>
      </w:r>
      <w:r>
        <w:rPr>
          <w:rFonts w:hint="eastAsia" w:ascii="宋体" w:hAnsi="宋体" w:cs="宋体"/>
          <w:color w:val="000000"/>
          <w:sz w:val="24"/>
          <w:highlight w:val="none"/>
          <w:u w:val="single"/>
          <w:lang w:val="en-US" w:eastAsia="zh-CN"/>
        </w:rPr>
        <w:t xml:space="preserve">  （乙方）  </w:t>
      </w:r>
      <w:r>
        <w:rPr>
          <w:rFonts w:hint="eastAsia" w:ascii="宋体" w:hAnsi="宋体" w:cs="宋体"/>
          <w:color w:val="000000"/>
          <w:sz w:val="24"/>
          <w:highlight w:val="none"/>
        </w:rPr>
        <w:t xml:space="preserve">为本次成交供应商。</w:t>
      </w:r>
      <w:r>
        <w:rPr>
          <w:rFonts w:hint="eastAsia" w:ascii="宋体" w:hAnsi="宋体" w:cs="宋体"/>
          <w:color w:val="000000"/>
          <w:sz w:val="24"/>
          <w:highlight w:val="none"/>
          <w:lang w:eastAsia="zh-CN"/>
        </w:rPr>
        <w:t xml:space="preserve">甲方、乙方、出资方同意按照下面条款和条件签署本</w:t>
      </w:r>
      <w:r>
        <w:rPr>
          <w:rFonts w:hint="eastAsia" w:ascii="宋体" w:hAnsi="宋体" w:cs="宋体"/>
          <w:color w:val="000000"/>
          <w:sz w:val="24"/>
          <w:highlight w:val="none"/>
        </w:rPr>
        <w:t xml:space="preserve">合同。</w:t>
      </w:r>
      <w:r>
        <w:rPr>
          <w:rFonts w:hint="eastAsia" w:ascii="宋体" w:hAnsi="宋体" w:cs="宋体"/>
          <w:color w:val="000000"/>
          <w:sz w:val="24"/>
          <w:highlight w:val="none"/>
        </w:rPr>
      </w:r>
      <w:r/>
    </w:p>
    <w:p>
      <w:pPr>
        <w:pStyle w:val="649"/>
        <w:keepLines w:val="0"/>
        <w:keepNext w:val="0"/>
        <w:pageBreakBefore w:val="0"/>
        <w:spacing w:before="120" w:after="120" w:line="48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一、货物供应明细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附件</w:t>
      </w:r>
      <w:r>
        <w:rPr>
          <w:rFonts w:hint="eastAsia" w:ascii="宋体" w:hAnsi="宋体" w:eastAsia="宋体" w:cs="宋体"/>
          <w:color w:val="000000"/>
          <w:sz w:val="24"/>
          <w:szCs w:val="24"/>
          <w:highlight w:val="none"/>
        </w:rPr>
        <w:t xml:space="preserve">。</w:t>
      </w:r>
      <w:r>
        <w:rPr>
          <w:rFonts w:hint="eastAsia" w:ascii="宋体" w:hAnsi="宋体" w:cs="宋体"/>
          <w:b/>
          <w:color w:val="000000"/>
          <w:sz w:val="24"/>
          <w:highlight w:val="none"/>
        </w:rPr>
      </w:r>
      <w:r/>
    </w:p>
    <w:p>
      <w:pPr>
        <w:pStyle w:val="649"/>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二、合同金额</w:t>
      </w:r>
      <w:r>
        <w:rPr>
          <w:rFonts w:hint="eastAsia" w:ascii="宋体" w:hAnsi="宋体" w:cs="宋体"/>
          <w:b/>
          <w:color w:val="000000"/>
          <w:sz w:val="24"/>
          <w:highlight w:val="none"/>
        </w:rPr>
      </w:r>
      <w:r/>
    </w:p>
    <w:p>
      <w:pPr>
        <w:pStyle w:val="649"/>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 本合同金额为（大写）：</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元）人民币。</w:t>
      </w:r>
      <w:r>
        <w:rPr>
          <w:rFonts w:hint="eastAsia" w:ascii="宋体" w:hAnsi="宋体" w:cs="宋体"/>
          <w:color w:val="000000"/>
          <w:sz w:val="24"/>
          <w:highlight w:val="none"/>
        </w:rPr>
      </w:r>
      <w:r/>
    </w:p>
    <w:p>
      <w:pPr>
        <w:pStyle w:val="649"/>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本</w:t>
      </w:r>
      <w:r>
        <w:rPr>
          <w:rFonts w:hint="eastAsia" w:ascii="宋体" w:hAnsi="宋体" w:eastAsia="宋体" w:cs="宋体"/>
          <w:color w:val="000000"/>
          <w:sz w:val="24"/>
          <w:highlight w:val="none"/>
        </w:rPr>
        <w:t xml:space="preserve">合同金额为本项目服务期内所包含的一切费用，报价采用全费用综合单价报价方式，综合单价包括（但不限于）全部货物及辅材的提供、产品制造、质保期内易损件、备品备件、材料、辅材、培训及产品运输、装卸、搬运、保管、检验、包装、运输保险费、优化设计、安装技术指导、</w:t>
      </w:r>
      <w:r>
        <w:rPr>
          <w:rFonts w:hint="eastAsia" w:ascii="宋体" w:hAnsi="宋体" w:eastAsia="宋体" w:cs="宋体"/>
          <w:color w:val="000000"/>
          <w:sz w:val="24"/>
          <w:highlight w:val="none"/>
          <w:lang w:val="en-US" w:eastAsia="zh-CN"/>
        </w:rPr>
        <w:t xml:space="preserve">LIS端口费用（如有）、</w:t>
      </w:r>
      <w:r>
        <w:rPr>
          <w:rFonts w:hint="eastAsia" w:ascii="宋体" w:hAnsi="宋体" w:eastAsia="宋体" w:cs="宋体"/>
          <w:color w:val="000000"/>
          <w:sz w:val="24"/>
          <w:highlight w:val="none"/>
        </w:rPr>
        <w:t xml:space="preserve">调试、运行、技术服务支持、保修期内维保服务、管道凿墙槽费、配合费、利润、税金、验收费、总承包配合费</w:t>
      </w:r>
      <w:r>
        <w:rPr>
          <w:rFonts w:hint="eastAsia" w:ascii="宋体" w:hAnsi="宋体" w:eastAsia="宋体" w:cs="宋体"/>
          <w:color w:val="000000"/>
          <w:sz w:val="24"/>
          <w:highlight w:val="none"/>
          <w:lang w:val="zh-CN"/>
        </w:rPr>
        <w:t xml:space="preserve">（如有）</w:t>
      </w:r>
      <w:r>
        <w:rPr>
          <w:rFonts w:hint="eastAsia" w:ascii="宋体" w:hAnsi="宋体" w:eastAsia="宋体" w:cs="宋体"/>
          <w:color w:val="000000"/>
          <w:sz w:val="24"/>
          <w:highlight w:val="none"/>
        </w:rPr>
        <w:t xml:space="preserve">、全部产品通过验收并交付使用及保修等一切费用，以及</w:t>
      </w:r>
      <w:r>
        <w:rPr>
          <w:rFonts w:hint="eastAsia" w:ascii="宋体" w:hAnsi="宋体" w:eastAsia="宋体" w:cs="宋体"/>
          <w:color w:val="000000"/>
          <w:sz w:val="24"/>
          <w:highlight w:val="none"/>
          <w:lang w:eastAsia="zh-CN"/>
        </w:rPr>
        <w:t xml:space="preserve">乙方</w:t>
      </w:r>
      <w:r>
        <w:rPr>
          <w:rFonts w:hint="eastAsia" w:ascii="宋体" w:hAnsi="宋体" w:eastAsia="宋体" w:cs="宋体"/>
          <w:color w:val="000000"/>
          <w:sz w:val="24"/>
          <w:highlight w:val="none"/>
        </w:rPr>
        <w:t xml:space="preserve">认为需要的其他费用等。</w:t>
      </w:r>
      <w:r>
        <w:rPr>
          <w:rFonts w:hint="eastAsia" w:ascii="宋体" w:hAnsi="宋体" w:eastAsia="宋体" w:cs="宋体"/>
          <w:color w:val="000000"/>
          <w:sz w:val="24"/>
          <w:highlight w:val="none"/>
          <w:lang w:val="zh-CN"/>
        </w:rPr>
        <w:t xml:space="preserve">招标文件中所有内容涉及的费用，按常规应当包括的其它费用，投标时一次包定,结算时不再另行追加。请乙方充分考虑各种因素</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rPr>
      </w:r>
      <w:r/>
    </w:p>
    <w:p>
      <w:pPr>
        <w:pStyle w:val="649"/>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三、技术资料</w:t>
      </w:r>
      <w:r>
        <w:rPr>
          <w:rFonts w:hint="eastAsia" w:ascii="宋体" w:hAnsi="宋体" w:cs="宋体"/>
          <w:b/>
          <w:color w:val="000000"/>
          <w:sz w:val="24"/>
          <w:highlight w:val="none"/>
        </w:rPr>
      </w:r>
      <w:r/>
    </w:p>
    <w:p>
      <w:pPr>
        <w:pStyle w:val="649"/>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 乙方应按采购文件规定的时间向甲方提供货物的有关技术资料。</w:t>
      </w:r>
      <w:r>
        <w:rPr>
          <w:rFonts w:hint="eastAsia" w:ascii="宋体" w:hAnsi="宋体" w:cs="宋体"/>
          <w:color w:val="000000"/>
          <w:sz w:val="24"/>
          <w:highlight w:val="none"/>
        </w:rPr>
      </w:r>
      <w:r/>
    </w:p>
    <w:p>
      <w:pPr>
        <w:pStyle w:val="649"/>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sz w:val="24"/>
          <w:highlight w:val="none"/>
        </w:rPr>
      </w:r>
      <w:r/>
    </w:p>
    <w:p>
      <w:pPr>
        <w:pStyle w:val="649"/>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四、知识产权</w:t>
      </w:r>
      <w:r>
        <w:rPr>
          <w:rFonts w:hint="eastAsia" w:ascii="宋体" w:hAnsi="宋体" w:cs="宋体"/>
          <w:b/>
          <w:color w:val="000000"/>
          <w:sz w:val="24"/>
          <w:highlight w:val="none"/>
        </w:rPr>
      </w:r>
      <w:r/>
    </w:p>
    <w:p>
      <w:pPr>
        <w:pStyle w:val="649"/>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 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color w:val="000000"/>
          <w:sz w:val="24"/>
          <w:highlight w:val="none"/>
        </w:rPr>
      </w:r>
      <w:r/>
    </w:p>
    <w:p>
      <w:pPr>
        <w:pStyle w:val="649"/>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五、产权担保</w:t>
      </w:r>
      <w:r>
        <w:rPr>
          <w:rFonts w:hint="eastAsia" w:ascii="宋体" w:hAnsi="宋体" w:cs="宋体"/>
          <w:b/>
          <w:color w:val="000000"/>
          <w:sz w:val="24"/>
          <w:highlight w:val="none"/>
        </w:rPr>
      </w:r>
      <w:r/>
    </w:p>
    <w:p>
      <w:pPr>
        <w:pStyle w:val="649"/>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 乙方保证所交付的货物的所有权完全属于乙方且无任何抵押、查封等产权瑕疵。</w:t>
      </w:r>
      <w:r>
        <w:rPr>
          <w:rFonts w:hint="eastAsia" w:ascii="宋体" w:hAnsi="宋体" w:cs="宋体"/>
          <w:color w:val="000000"/>
          <w:sz w:val="24"/>
          <w:highlight w:val="none"/>
        </w:rPr>
      </w:r>
      <w:r/>
    </w:p>
    <w:p>
      <w:pPr>
        <w:pStyle w:val="649"/>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六、转包</w:t>
      </w:r>
      <w:r>
        <w:rPr>
          <w:rFonts w:hint="eastAsia" w:ascii="宋体" w:hAnsi="宋体" w:cs="宋体"/>
          <w:b/>
          <w:color w:val="000000"/>
          <w:sz w:val="24"/>
          <w:highlight w:val="none"/>
        </w:rPr>
      </w:r>
      <w:r/>
    </w:p>
    <w:p>
      <w:pPr>
        <w:pStyle w:val="649"/>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6.1本合同范围的货物，应由乙方直接供应，不得转让他人供应。</w:t>
      </w:r>
      <w:r>
        <w:rPr>
          <w:rFonts w:hint="eastAsia" w:ascii="宋体" w:hAnsi="宋体" w:cs="宋体"/>
          <w:color w:val="000000"/>
          <w:sz w:val="24"/>
          <w:highlight w:val="none"/>
        </w:rPr>
      </w:r>
      <w:r/>
    </w:p>
    <w:p>
      <w:pPr>
        <w:pStyle w:val="649"/>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七、质保期</w:t>
      </w:r>
      <w:r>
        <w:rPr>
          <w:rFonts w:hint="eastAsia" w:ascii="宋体" w:hAnsi="宋体" w:cs="宋体"/>
          <w:b/>
          <w:color w:val="000000"/>
          <w:sz w:val="24"/>
          <w:highlight w:val="none"/>
        </w:rPr>
      </w:r>
      <w:r/>
    </w:p>
    <w:p>
      <w:pPr>
        <w:pStyle w:val="649"/>
        <w:keepLines w:val="0"/>
        <w:keepNext w:val="0"/>
        <w:pageBreakBefore w:val="0"/>
        <w:spacing w:line="4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7.1 质保期（自交货验收合格之日起计）：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rPr>
        <w:t xml:space="preserve">年 </w:t>
      </w:r>
      <w:r>
        <w:rPr>
          <w:rFonts w:hint="eastAsia" w:ascii="宋体" w:hAnsi="宋体" w:cs="宋体"/>
          <w:color w:val="000000"/>
          <w:sz w:val="24"/>
          <w:highlight w:val="none"/>
          <w:u w:val="none"/>
          <w:lang w:eastAsia="zh-CN"/>
        </w:rPr>
        <w:t xml:space="preserve">（以投标承诺为准）</w:t>
      </w:r>
      <w:r>
        <w:rPr>
          <w:rFonts w:hint="eastAsia" w:ascii="宋体" w:hAnsi="宋体" w:eastAsia="宋体" w:cs="宋体"/>
          <w:color w:val="000000"/>
          <w:sz w:val="24"/>
          <w:highlight w:val="none"/>
          <w:lang w:eastAsia="zh-CN"/>
        </w:rPr>
      </w:r>
      <w:r/>
    </w:p>
    <w:p>
      <w:pPr>
        <w:pStyle w:val="649"/>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八、交货期、交货方式及交货地点</w:t>
      </w:r>
      <w:r>
        <w:rPr>
          <w:rFonts w:hint="eastAsia" w:ascii="宋体" w:hAnsi="宋体" w:cs="宋体"/>
          <w:b/>
          <w:color w:val="000000"/>
          <w:sz w:val="24"/>
          <w:highlight w:val="none"/>
        </w:rPr>
      </w:r>
      <w:r/>
    </w:p>
    <w:p>
      <w:pPr>
        <w:pStyle w:val="649"/>
        <w:keepLines w:val="0"/>
        <w:keepNext w:val="0"/>
        <w:pageBreakBefore w:val="0"/>
        <w:spacing w:line="480" w:lineRule="exact"/>
        <w:rPr>
          <w:rFonts w:hint="eastAsia" w:ascii="宋体" w:hAnsi="宋体" w:cs="宋体"/>
          <w:color w:val="000000"/>
          <w:spacing w:val="-6"/>
          <w:sz w:val="24"/>
          <w:highlight w:val="none"/>
        </w:rPr>
      </w:pPr>
      <w:r>
        <w:rPr>
          <w:rFonts w:hint="eastAsia" w:ascii="宋体" w:hAnsi="宋体" w:cs="宋体"/>
          <w:color w:val="000000"/>
          <w:sz w:val="24"/>
          <w:highlight w:val="none"/>
        </w:rPr>
        <w:t xml:space="preserve">8.1 </w:t>
      </w:r>
      <w:r>
        <w:rPr>
          <w:rFonts w:hint="eastAsia" w:ascii="宋体" w:hAnsi="宋体" w:eastAsia="宋体" w:cs="宋体"/>
          <w:color w:val="000000"/>
          <w:sz w:val="24"/>
          <w:highlight w:val="none"/>
          <w:lang w:val="en-US" w:eastAsia="zh-CN"/>
        </w:rPr>
        <w:t xml:space="preserve">供货周期</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签订合同后，接到</w:t>
      </w:r>
      <w:r>
        <w:rPr>
          <w:rFonts w:hint="eastAsia" w:ascii="宋体" w:hAnsi="宋体" w:cs="宋体"/>
          <w:color w:val="000000"/>
          <w:sz w:val="24"/>
          <w:highlight w:val="none"/>
          <w:lang w:val="en-US" w:eastAsia="zh-CN"/>
        </w:rPr>
        <w:t xml:space="preserve">甲方</w:t>
      </w:r>
      <w:r>
        <w:rPr>
          <w:rFonts w:hint="eastAsia" w:ascii="宋体" w:hAnsi="宋体" w:eastAsia="宋体" w:cs="宋体"/>
          <w:color w:val="000000"/>
          <w:sz w:val="24"/>
          <w:highlight w:val="none"/>
          <w:lang w:val="en-US" w:eastAsia="zh-CN"/>
        </w:rPr>
        <w:t xml:space="preserve">通知之日起30日历天内交货、安装、调试完毕。如因</w:t>
      </w:r>
      <w:r>
        <w:rPr>
          <w:rFonts w:hint="eastAsia" w:ascii="宋体" w:hAnsi="宋体" w:cs="宋体"/>
          <w:color w:val="000000"/>
          <w:sz w:val="24"/>
          <w:highlight w:val="none"/>
          <w:lang w:val="en-US" w:eastAsia="zh-CN"/>
        </w:rPr>
        <w:t xml:space="preserve">乙方</w:t>
      </w:r>
      <w:r>
        <w:rPr>
          <w:rFonts w:hint="eastAsia" w:ascii="宋体" w:hAnsi="宋体" w:eastAsia="宋体" w:cs="宋体"/>
          <w:color w:val="000000"/>
          <w:sz w:val="24"/>
          <w:highlight w:val="none"/>
          <w:lang w:val="en-US" w:eastAsia="zh-CN"/>
        </w:rPr>
        <w:t xml:space="preserve">原因延期的，除扣除全部履约保证金外，每推迟一天加罚3000元</w:t>
      </w:r>
      <w:r>
        <w:rPr>
          <w:rFonts w:hint="eastAsia" w:ascii="宋体" w:hAnsi="宋体" w:eastAsia="宋体" w:cs="宋体"/>
          <w:color w:val="000000"/>
          <w:sz w:val="24"/>
          <w:highlight w:val="none"/>
        </w:rPr>
        <w:t xml:space="preserve">。</w:t>
      </w:r>
      <w:r>
        <w:rPr>
          <w:rFonts w:hint="eastAsia" w:ascii="宋体" w:hAnsi="宋体" w:cs="宋体"/>
          <w:color w:val="000000"/>
          <w:spacing w:val="-6"/>
          <w:sz w:val="24"/>
          <w:highlight w:val="none"/>
        </w:rPr>
      </w:r>
      <w:r/>
    </w:p>
    <w:p>
      <w:pPr>
        <w:pStyle w:val="649"/>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8.2交货方式：送货上门</w:t>
      </w:r>
      <w:r>
        <w:rPr>
          <w:rFonts w:hint="eastAsia" w:ascii="宋体" w:hAnsi="宋体" w:cs="宋体"/>
          <w:color w:val="000000"/>
          <w:sz w:val="24"/>
          <w:highlight w:val="none"/>
        </w:rPr>
      </w:r>
      <w:r/>
    </w:p>
    <w:p>
      <w:pPr>
        <w:pStyle w:val="649"/>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8.3交货</w:t>
      </w:r>
      <w:r>
        <w:rPr>
          <w:rFonts w:hint="eastAsia" w:ascii="宋体" w:hAnsi="宋体" w:cs="宋体"/>
          <w:color w:val="000000"/>
          <w:sz w:val="24"/>
          <w:highlight w:val="none"/>
          <w:lang w:eastAsia="zh-CN"/>
        </w:rPr>
        <w:t xml:space="preserve">、安装</w:t>
      </w:r>
      <w:r>
        <w:rPr>
          <w:rFonts w:hint="eastAsia" w:ascii="宋体" w:hAnsi="宋体" w:cs="宋体"/>
          <w:color w:val="000000"/>
          <w:sz w:val="24"/>
          <w:highlight w:val="none"/>
        </w:rPr>
        <w:t xml:space="preserve">地点：乙方应按照甲方的要求将货物运至甲方指定地点，确保正常使用。（具体放置位置由甲方指定地点）</w:t>
      </w:r>
      <w:r>
        <w:rPr>
          <w:rFonts w:hint="eastAsia" w:ascii="宋体" w:hAnsi="宋体" w:cs="宋体"/>
          <w:color w:val="000000"/>
          <w:sz w:val="24"/>
          <w:highlight w:val="none"/>
        </w:rPr>
      </w:r>
      <w:r/>
    </w:p>
    <w:p>
      <w:pPr>
        <w:pStyle w:val="759"/>
        <w:keepLines w:val="0"/>
        <w:keepNext w:val="0"/>
        <w:pageBreakBefore w:val="0"/>
        <w:spacing w:before="120" w:after="120" w:line="480" w:lineRule="exact"/>
        <w:rPr>
          <w:rFonts w:hint="eastAsia" w:hAnsi="宋体" w:cs="宋体"/>
          <w:b/>
          <w:color w:val="000000"/>
          <w:sz w:val="24"/>
          <w:highlight w:val="none"/>
        </w:rPr>
      </w:pPr>
      <w:r>
        <w:rPr>
          <w:rFonts w:hint="eastAsia" w:hAnsi="宋体" w:cs="宋体"/>
          <w:b/>
          <w:color w:val="000000"/>
          <w:sz w:val="24"/>
          <w:highlight w:val="none"/>
        </w:rPr>
        <w:t xml:space="preserve">九、货款支付</w:t>
      </w:r>
      <w:r>
        <w:rPr>
          <w:rFonts w:hint="eastAsia" w:hAnsi="宋体" w:cs="宋体"/>
          <w:b/>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9.1付款方式：</w:t>
      </w:r>
      <w:r>
        <w:rPr>
          <w:rFonts w:hint="eastAsia" w:ascii="宋体" w:hAnsi="宋体" w:cs="宋体"/>
          <w:color w:val="000000"/>
          <w:sz w:val="24"/>
          <w:highlight w:val="none"/>
          <w:lang w:val="en-US" w:eastAsia="zh-CN"/>
        </w:rPr>
        <w:t xml:space="preserve">全部货物运送至甲方指定地点经市场监督管理局抽检合格，并经甲方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关于付款流程的说明：本项目付款主体为江苏启晟集团有限公司。乙方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649"/>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十.税费</w:t>
      </w:r>
      <w:r>
        <w:rPr>
          <w:rFonts w:hint="eastAsia" w:ascii="宋体" w:hAnsi="宋体" w:cs="宋体"/>
          <w:b/>
          <w:color w:val="000000"/>
          <w:sz w:val="24"/>
          <w:highlight w:val="none"/>
        </w:rPr>
      </w:r>
      <w:r/>
    </w:p>
    <w:p>
      <w:pPr>
        <w:pStyle w:val="649"/>
        <w:ind w:left="612" w:hanging="612"/>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 本合同执行中相关的一切税费均由乙方负担。</w:t>
      </w:r>
      <w:r>
        <w:rPr>
          <w:rFonts w:hint="eastAsia" w:ascii="宋体" w:hAnsi="宋体" w:cs="宋体"/>
          <w:color w:val="000000"/>
          <w:sz w:val="24"/>
          <w:highlight w:val="none"/>
        </w:rPr>
      </w:r>
      <w:r/>
    </w:p>
    <w:p>
      <w:pPr>
        <w:pStyle w:val="649"/>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十一、质量保证及售后服务</w:t>
      </w:r>
      <w:r>
        <w:rPr>
          <w:rFonts w:hint="eastAsia" w:ascii="宋体" w:hAnsi="宋体" w:cs="宋体"/>
          <w:b/>
          <w:color w:val="000000"/>
          <w:sz w:val="24"/>
          <w:highlight w:val="none"/>
        </w:rPr>
      </w:r>
      <w:r/>
    </w:p>
    <w:p>
      <w:pPr>
        <w:pStyle w:val="649"/>
        <w:keepLines w:val="0"/>
        <w:keepNext w:val="0"/>
        <w:pageBreakBefore w:val="0"/>
        <w:spacing w:line="480" w:lineRule="exact"/>
        <w:rPr>
          <w:rFonts w:hint="eastAsia" w:ascii="仿宋" w:hAnsi="仿宋" w:eastAsia="仿宋" w:cs="仿宋"/>
          <w:color w:val="000000"/>
          <w:sz w:val="30"/>
          <w:szCs w:val="30"/>
          <w:highlight w:val="none"/>
        </w:rPr>
      </w:pPr>
      <w:r>
        <w:rPr>
          <w:rFonts w:hint="eastAsia" w:ascii="宋体" w:hAnsi="宋体" w:cs="宋体"/>
          <w:color w:val="000000"/>
          <w:sz w:val="24"/>
          <w:highlight w:val="none"/>
          <w:lang w:val="en-US" w:eastAsia="zh-CN"/>
        </w:rPr>
        <w:t xml:space="preserve">11.1</w:t>
      </w:r>
      <w:r>
        <w:rPr>
          <w:rFonts w:hint="eastAsia" w:ascii="宋体" w:hAnsi="宋体" w:cs="宋体"/>
          <w:color w:val="000000"/>
          <w:sz w:val="24"/>
          <w:highlight w:val="none"/>
        </w:rPr>
        <w:t xml:space="preserve">质量要求:</w:t>
      </w:r>
      <w:r>
        <w:rPr>
          <w:rFonts w:hint="eastAsia" w:ascii="宋体" w:hAnsi="宋体" w:cs="宋体"/>
          <w:color w:val="000000"/>
          <w:sz w:val="24"/>
          <w:highlight w:val="none"/>
          <w:lang w:val="en-US" w:eastAsia="zh-CN"/>
        </w:rPr>
        <w:t xml:space="preserve">产品必须是全新、未使用过的原装合格正品，完全符合采购文件规定的质量、规格和性能的要求（供货时需提供相关产品合格证）</w:t>
      </w:r>
      <w:r>
        <w:rPr>
          <w:rFonts w:hint="eastAsia" w:ascii="宋体" w:hAnsi="宋体" w:cs="宋体"/>
          <w:color w:val="000000"/>
          <w:sz w:val="24"/>
          <w:highlight w:val="none"/>
        </w:rPr>
        <w:t xml:space="preserve">。</w:t>
      </w:r>
      <w:r>
        <w:rPr>
          <w:rFonts w:hint="eastAsia" w:ascii="仿宋" w:hAnsi="仿宋" w:eastAsia="仿宋" w:cs="仿宋"/>
          <w:color w:val="000000"/>
          <w:sz w:val="30"/>
          <w:szCs w:val="30"/>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zh-CN"/>
        </w:rPr>
        <w:t xml:space="preserve">所有货物进场前均须提供产品合格证书、检测报告或有效的证明文件后方可安装。</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应采取安全措施，确保施工安全。加强施工安全管理，严格操作规程，项目在安装、调试、运维过程中一切安全责任由</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承担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质保期限（自交货并验收合格之日起计）：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年（以投标承诺为准），原厂质保期高于</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承诺质保期的，按原厂质保期计算。自验收合格报告签字确认日起，开始进入质保期。保修期外为终身维护，设备故障维修只收取零配件费用，免收人工等其他费用。</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本项目所提供的商品必须为原厂正品，提供产品合格证，必须能通过原厂服务电话或厂家服务站查询真伪。设备到货后，</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将对照招标文件和</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的投标文件，对设备、授权、证明文件进行核验。如发现设备、授权、证明文件与招标文件、投标文件不一致，</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取消其中标供应商资格，由此给</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造成的一切损失，</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应承担全部赔偿</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实际使用。如12 小时内不能排除故障的和需更换货物或送修,必须在 24小时内提供备用货物,并在3个工作日内负责维修完毕。乙方超时或未在规定的时间内及时响应和处理故障，扣款2000元/次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培训要求</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提供免费培训管理技术人员的服务。</w:t>
      </w:r>
      <w:r>
        <w:rPr>
          <w:rFonts w:hint="eastAsia" w:ascii="宋体" w:hAnsi="宋体" w:cs="宋体"/>
          <w:color w:val="000000"/>
          <w:sz w:val="24"/>
          <w:highlight w:val="none"/>
          <w:lang w:val="zh-CN"/>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应安排厂家技术人员对使用单位技术人员进行集中原厂培训。</w:t>
      </w:r>
      <w:r>
        <w:rPr>
          <w:rFonts w:hint="eastAsia" w:ascii="宋体" w:hAnsi="宋体" w:cs="宋体"/>
          <w:color w:val="000000"/>
          <w:sz w:val="24"/>
          <w:highlight w:val="none"/>
          <w:lang w:val="zh-CN"/>
        </w:rPr>
      </w:r>
      <w:r/>
    </w:p>
    <w:p>
      <w:pPr>
        <w:pStyle w:val="649"/>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lang w:val="zh-CN"/>
        </w:rPr>
      </w:pPr>
      <w:r>
        <w:rPr>
          <w:rFonts w:hint="eastAsia" w:ascii="宋体" w:hAnsi="宋体" w:cs="宋体"/>
          <w:color w:val="000000"/>
          <w:sz w:val="24"/>
          <w:highlight w:val="none"/>
          <w:lang w:val="zh-CN"/>
        </w:rPr>
        <w:t xml:space="preserve">（3</w:t>
      </w:r>
      <w:r>
        <w:rPr>
          <w:rFonts w:hint="eastAsia" w:ascii="宋体" w:hAnsi="宋体" w:eastAsia="宋体" w:cs="宋体"/>
          <w:color w:val="000000"/>
          <w:sz w:val="24"/>
          <w:highlight w:val="none"/>
          <w:lang w:val="zh-CN"/>
        </w:rPr>
        <w:t xml:space="preserve">）培训内容包括正常使用和一般故障排除，并提供完整的培训资料、培训计划等文档。</w:t>
      </w:r>
      <w:r>
        <w:rPr>
          <w:rFonts w:hint="eastAsia" w:ascii="宋体" w:hAnsi="宋体" w:eastAsia="宋体" w:cs="宋体"/>
          <w:color w:val="000000"/>
          <w:sz w:val="24"/>
          <w:highlight w:val="none"/>
          <w:lang w:val="zh-CN"/>
        </w:rPr>
      </w:r>
      <w:r/>
    </w:p>
    <w:p>
      <w:pPr>
        <w:pStyle w:val="649"/>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如果乙方不能履行售后服务承诺，将禁止该单位参加甲方以后的相关招标活动。</w:t>
      </w:r>
      <w:r>
        <w:rPr>
          <w:rFonts w:hint="eastAsia" w:ascii="宋体" w:hAnsi="宋体" w:eastAsia="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乙方提供的货物在质保期内因货物本身的质量问题发生故障，乙方应负责免费更换。对达</w:t>
      </w:r>
      <w:r>
        <w:rPr>
          <w:rFonts w:hint="eastAsia" w:ascii="宋体" w:hAnsi="宋体" w:eastAsia="宋体" w:cs="宋体"/>
          <w:color w:val="000000"/>
          <w:sz w:val="24"/>
          <w:highlight w:val="none"/>
          <w:lang w:val="zh-CN"/>
        </w:rPr>
        <w:t xml:space="preserve">不到</w:t>
      </w:r>
      <w:r>
        <w:rPr>
          <w:rFonts w:hint="eastAsia" w:ascii="宋体" w:hAnsi="宋体" w:eastAsia="宋体" w:cs="宋体"/>
          <w:color w:val="000000"/>
          <w:sz w:val="24"/>
          <w:highlight w:val="none"/>
        </w:rPr>
        <w:t xml:space="preserve">技术要求者，根据实际情况，经双方协商，可按以下办法处理：                                                     </w:t>
      </w:r>
      <w:r>
        <w:rPr>
          <w:rFonts w:hint="eastAsia" w:ascii="宋体" w:hAnsi="宋体" w:eastAsia="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⑴ 更换：由乙方承担所发生的全部费用。                           </w:t>
      </w:r>
      <w:r>
        <w:rPr>
          <w:rFonts w:hint="eastAsia" w:ascii="宋体" w:hAnsi="宋体" w:eastAsia="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⑵ 贬值处理：由甲乙双方合议定价。                               </w:t>
      </w:r>
      <w:r>
        <w:rPr>
          <w:rFonts w:hint="eastAsia" w:ascii="宋体" w:hAnsi="宋体" w:eastAsia="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⑶ 退货处理：乙方应退还</w:t>
      </w:r>
      <w:r>
        <w:rPr>
          <w:rFonts w:hint="eastAsia" w:ascii="宋体" w:hAnsi="宋体" w:eastAsia="宋体" w:cs="宋体"/>
          <w:color w:val="000000"/>
          <w:sz w:val="24"/>
          <w:highlight w:val="none"/>
          <w:lang w:eastAsia="zh-CN"/>
        </w:rPr>
        <w:t xml:space="preserve">甲方或出资方</w:t>
      </w:r>
      <w:r>
        <w:rPr>
          <w:rFonts w:hint="eastAsia" w:ascii="宋体" w:hAnsi="宋体" w:eastAsia="宋体" w:cs="宋体"/>
          <w:color w:val="000000"/>
          <w:sz w:val="24"/>
          <w:highlight w:val="none"/>
        </w:rPr>
        <w:t xml:space="preserve">支付的合同款，同时承担该货物的直接费用（运输、保险、检验、货款利息及银行手续费等）。</w:t>
      </w:r>
      <w:r>
        <w:rPr>
          <w:rFonts w:hint="eastAsia" w:ascii="宋体" w:hAnsi="宋体" w:eastAsia="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 乙方提供的货物及服务必须按照甲方要求接入医院管理系统或其他数据接入及提取系统，上述接入费用由乙方承担。如乙方未能按上述需求免费接入对应系统，则视为乙方违约，由甲方自行接入，甲方有权将上述接入产生费用从货款中扣除。</w:t>
      </w:r>
      <w:r>
        <w:rPr>
          <w:rFonts w:hint="eastAsia" w:ascii="宋体" w:hAnsi="宋体" w:eastAsia="宋体" w:cs="宋体"/>
          <w:color w:val="000000"/>
          <w:sz w:val="24"/>
          <w:highlight w:val="none"/>
        </w:rPr>
      </w:r>
      <w:r/>
    </w:p>
    <w:p>
      <w:pPr>
        <w:pStyle w:val="649"/>
        <w:jc w:val="left"/>
        <w:keepLines w:val="0"/>
        <w:keepNext w:val="0"/>
        <w:pageBreakBefore w:val="0"/>
        <w:spacing w:line="480" w:lineRule="exac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 乙方投标前须自行勘察现场，如设备安装运行需涉及基建、暖通等前期改造，则相关一切费用均有乙方自行承担，并包含在合同价中，甲方</w:t>
      </w:r>
      <w:r>
        <w:rPr>
          <w:rFonts w:hint="eastAsia" w:ascii="宋体" w:hAnsi="宋体" w:cs="宋体"/>
          <w:color w:val="000000"/>
          <w:sz w:val="24"/>
          <w:highlight w:val="none"/>
          <w:lang w:eastAsia="zh-CN"/>
        </w:rPr>
        <w:t xml:space="preserve">或出资方</w:t>
      </w:r>
      <w:r>
        <w:rPr>
          <w:rFonts w:hint="eastAsia" w:ascii="宋体" w:hAnsi="宋体" w:cs="宋体"/>
          <w:color w:val="000000"/>
          <w:sz w:val="24"/>
          <w:highlight w:val="none"/>
        </w:rPr>
        <w:t xml:space="preserve">不再另外支付。如因基建、暖通等改造导致工期延误，则视为乙方违约，相关违约责任由乙方承担，甲方有权扣除合同金额的10%作为合同违约金。</w:t>
      </w:r>
      <w:r>
        <w:rPr>
          <w:rFonts w:ascii="宋体" w:hAnsi="宋体" w:cs="宋体"/>
          <w:color w:val="000000"/>
          <w:sz w:val="24"/>
          <w:highlight w:val="none"/>
        </w:rPr>
      </w:r>
      <w:r/>
    </w:p>
    <w:p>
      <w:pPr>
        <w:pStyle w:val="649"/>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十二、货物验收</w:t>
      </w:r>
      <w:r>
        <w:rPr>
          <w:rFonts w:hint="eastAsia" w:ascii="宋体" w:hAnsi="宋体" w:cs="宋体"/>
          <w:b/>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12.1乙方提供的产品应由启东市市场监督管理局组织抽样检</w:t>
      </w:r>
      <w:r>
        <w:rPr>
          <w:rFonts w:hint="eastAsia" w:ascii="宋体" w:hAnsi="宋体" w:cs="宋体"/>
          <w:color w:val="000000"/>
          <w:sz w:val="24"/>
          <w:highlight w:val="none"/>
        </w:rPr>
        <w:t xml:space="preserve">验，并取得合格的检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收。如验收时发现所供货物的数量、品牌、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12.2</w:t>
      </w:r>
      <w:r>
        <w:rPr>
          <w:rFonts w:hint="eastAsia" w:ascii="宋体" w:hAnsi="宋体" w:cs="宋体"/>
          <w:color w:val="000000"/>
          <w:sz w:val="24"/>
          <w:highlight w:val="none"/>
          <w:lang w:val="zh-CN"/>
        </w:rPr>
        <w:t xml:space="preserve">启东市市场监督管理局对没有具体执行标准或者以现有设备条件无法进行检测鉴定的情况下，</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可以委托第三方检测机构进行鉴定，产品质量鉴定结果不合格的，乙方承担检测费用，</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有权拒收、部分拒收、退货、部分退货直至解除本合同，并要求乙方支付因此造成的所有损失。破拆部件由乙方负责补齐且</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不支付任何补偿费用。</w:t>
      </w:r>
      <w:r>
        <w:rPr>
          <w:rFonts w:hint="eastAsia" w:ascii="宋体" w:hAnsi="宋体" w:cs="宋体"/>
          <w:color w:val="000000"/>
          <w:sz w:val="24"/>
          <w:highlight w:val="none"/>
          <w:lang w:val="zh-CN"/>
        </w:rPr>
      </w:r>
      <w:r/>
    </w:p>
    <w:p>
      <w:pPr>
        <w:pStyle w:val="649"/>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十三、货物包装、发运及运输</w:t>
      </w:r>
      <w:r>
        <w:rPr>
          <w:rFonts w:hint="eastAsia" w:ascii="宋体" w:hAnsi="宋体" w:cs="宋体"/>
          <w:b/>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.1 乙方应在货物</w:t>
      </w:r>
      <w:r>
        <w:rPr>
          <w:rFonts w:hint="eastAsia" w:ascii="宋体" w:hAnsi="宋体" w:cs="宋体"/>
          <w:color w:val="000000"/>
          <w:sz w:val="24"/>
          <w:highlight w:val="none"/>
          <w:lang w:val="zh-CN"/>
        </w:rPr>
        <w:t xml:space="preserve">发运</w:t>
      </w:r>
      <w:r>
        <w:rPr>
          <w:rFonts w:hint="eastAsia" w:ascii="宋体" w:hAnsi="宋体" w:cs="宋体"/>
          <w:color w:val="000000"/>
          <w:sz w:val="24"/>
          <w:highlight w:val="none"/>
        </w:rPr>
        <w:t xml:space="preserve">前对其进行满足运输距离、防潮、防震、防锈和防破损装卸等要求包装，以保证货物安全运达甲方指定地点。</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.2 使用说明书、质量检验证明书、随配附件和工具以及清单一并附于货物内。</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.3 乙方在货物发运手续办理完毕后24小时内或货到甲方48小时前通知甲方，以准备接货。</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.4 货物在验收合格交付甲方前所发生的所有风险由乙方承担。</w:t>
      </w:r>
      <w:r>
        <w:rPr>
          <w:rFonts w:hint="eastAsia" w:ascii="宋体" w:hAnsi="宋体" w:cs="宋体"/>
          <w:color w:val="000000"/>
          <w:sz w:val="24"/>
          <w:highlight w:val="none"/>
        </w:rPr>
      </w:r>
      <w:r/>
    </w:p>
    <w:p>
      <w:pPr>
        <w:pStyle w:val="649"/>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十四、违约责任</w:t>
      </w:r>
      <w:r>
        <w:rPr>
          <w:rFonts w:hint="eastAsia" w:ascii="宋体" w:hAnsi="宋体" w:cs="宋体"/>
          <w:b/>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14.1 乙方货物逾期交付的，乙方应按每推迟一天加罚3000元，向甲方支付违约金外，并扣除全部履约保证金。</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14.2乙方货物逾期交付超过</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个日历天的，甲方有权单方面解除合同，乙方应向甲方支付合同总价</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的违约金。</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14.3违约金的支付</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①违约金从履约保证金中扣除；</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②违约金超过履约保证金部分由应付货款中扣除；</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③违约金超过应付货款的差额部分，乙方须支付差额部分，乙方拒绝支付的，甲方可向法院起诉要求乙方支付。</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4</w:t>
      </w:r>
      <w:r>
        <w:rPr>
          <w:rFonts w:hint="eastAsia" w:ascii="宋体" w:hAnsi="宋体" w:cs="宋体"/>
          <w:color w:val="000000"/>
          <w:sz w:val="24"/>
          <w:highlight w:val="none"/>
        </w:rPr>
        <w:t xml:space="preserve">.4 乙方所交的货物品种、型号、规格、技术参数、质量不符合合同规定及采购文件规定标准的，甲方有权拒收该货物，且视为乙方逾期交货，若因此产生的违约责任按照14.1条款执行。</w:t>
      </w:r>
      <w:r>
        <w:rPr>
          <w:rFonts w:hint="eastAsia" w:ascii="宋体" w:hAnsi="宋体" w:cs="宋体"/>
          <w:color w:val="000000"/>
          <w:sz w:val="24"/>
          <w:highlight w:val="none"/>
        </w:rPr>
      </w:r>
      <w:r/>
    </w:p>
    <w:p>
      <w:pPr>
        <w:pStyle w:val="649"/>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十五、不可抗力事件处理</w:t>
      </w:r>
      <w:r>
        <w:rPr>
          <w:rFonts w:hint="eastAsia" w:ascii="宋体" w:hAnsi="宋体" w:cs="宋体"/>
          <w:b/>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.1 在合同有效期内，任何一方因不可抗力事件导致不能履行合同，则合同履行期可延长，其延长期与不可抗力影响期相同。</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.2 不可抗力事件发生后，应立即通知对方，并寄送有关权威机构出具的证明。</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.3 不可抗力事件延续120天以上，甲方有权选择终止合同或继续履行合同。</w:t>
      </w:r>
      <w:r>
        <w:rPr>
          <w:rFonts w:hint="eastAsia" w:ascii="宋体" w:hAnsi="宋体" w:cs="宋体"/>
          <w:color w:val="000000"/>
          <w:sz w:val="24"/>
          <w:highlight w:val="none"/>
        </w:rPr>
      </w:r>
      <w:r/>
    </w:p>
    <w:p>
      <w:pPr>
        <w:pStyle w:val="649"/>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十六、解决争议的方法</w:t>
      </w:r>
      <w:r>
        <w:rPr>
          <w:rFonts w:hint="eastAsia" w:ascii="宋体" w:hAnsi="宋体" w:cs="宋体"/>
          <w:b/>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双方在执行合同中所发生的一切争议，可通过协商解决，并签订补充协议。如协商不成，可向甲方所在地人民法院提起诉讼。</w:t>
      </w:r>
      <w:r>
        <w:rPr>
          <w:rFonts w:hint="eastAsia" w:ascii="宋体" w:hAnsi="宋体" w:cs="宋体"/>
          <w:color w:val="000000"/>
          <w:sz w:val="24"/>
          <w:highlight w:val="none"/>
        </w:rPr>
      </w:r>
      <w:r/>
    </w:p>
    <w:p>
      <w:pPr>
        <w:pStyle w:val="649"/>
        <w:keepLines w:val="0"/>
        <w:keepNext w:val="0"/>
        <w:pageBreakBefore w:val="0"/>
        <w:spacing w:before="120" w:after="120"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十七、履约保证金</w:t>
      </w:r>
      <w:r>
        <w:rPr>
          <w:rFonts w:ascii="宋体" w:hAnsi="宋体" w:cs="宋体"/>
          <w:b/>
          <w:bCs/>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17.1本项目中标后的履约保证金为项目</w:t>
      </w:r>
      <w:r>
        <w:rPr>
          <w:rFonts w:hint="eastAsia" w:ascii="宋体" w:hAnsi="宋体"/>
          <w:color w:val="000000"/>
          <w:sz w:val="24"/>
          <w:highlight w:val="none"/>
          <w:lang w:eastAsia="zh-CN"/>
        </w:rPr>
        <w:t xml:space="preserve">中标</w:t>
      </w:r>
      <w:r>
        <w:rPr>
          <w:rFonts w:hint="eastAsia" w:ascii="宋体" w:hAnsi="宋体"/>
          <w:color w:val="000000"/>
          <w:sz w:val="24"/>
          <w:highlight w:val="none"/>
        </w:rPr>
        <w:t xml:space="preserve">价的10%（</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元），乙方的履约保证金须在</w:t>
      </w:r>
      <w:r>
        <w:rPr>
          <w:rFonts w:hint="eastAsia" w:ascii="宋体" w:hAnsi="宋体"/>
          <w:color w:val="000000"/>
          <w:sz w:val="24"/>
          <w:highlight w:val="none"/>
          <w:lang w:eastAsia="zh-CN"/>
        </w:rPr>
        <w:t xml:space="preserve">中标</w:t>
      </w:r>
      <w:r>
        <w:rPr>
          <w:rFonts w:hint="eastAsia" w:ascii="宋体" w:hAnsi="宋体"/>
          <w:color w:val="000000"/>
          <w:sz w:val="24"/>
          <w:highlight w:val="none"/>
        </w:rPr>
        <w:t xml:space="preserve">通知书发出之日起至合同签订前汇入</w:t>
      </w:r>
      <w:r>
        <w:rPr>
          <w:rFonts w:hint="eastAsia" w:ascii="宋体" w:hAnsi="宋体" w:cs="宋体"/>
          <w:color w:val="000000"/>
          <w:sz w:val="24"/>
          <w:highlight w:val="none"/>
        </w:rPr>
        <w:t xml:space="preserve">甲方</w:t>
      </w:r>
      <w:r>
        <w:rPr>
          <w:rFonts w:hint="eastAsia" w:ascii="宋体" w:hAnsi="宋体" w:cs="宋体"/>
          <w:color w:val="000000"/>
          <w:sz w:val="24"/>
          <w:szCs w:val="24"/>
          <w:highlight w:val="none"/>
          <w:lang w:eastAsia="zh-CN"/>
        </w:rPr>
        <w:t xml:space="preserve">或出资方</w:t>
      </w:r>
      <w:r>
        <w:rPr>
          <w:rFonts w:hint="eastAsia" w:ascii="宋体" w:hAnsi="宋体"/>
          <w:color w:val="000000"/>
          <w:sz w:val="24"/>
          <w:highlight w:val="none"/>
        </w:rPr>
        <w:t xml:space="preserve">账户（应当以数字人民币、支票、汇票或者金融机构、担保机构出具的保函等非现金形式提交），乙方凭中标通知书与</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签订合同。超期或未有协商，则视为自动放弃成交资格。</w:t>
      </w:r>
      <w:r>
        <w:rPr>
          <w:rFonts w:hint="eastAsia" w:ascii="宋体" w:hAnsi="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17.2乙方全部履约合同义务，经</w:t>
      </w:r>
      <w:r>
        <w:rPr>
          <w:rFonts w:hint="eastAsia" w:ascii="宋体" w:hAnsi="宋体" w:cs="宋体"/>
          <w:color w:val="000000"/>
          <w:sz w:val="24"/>
          <w:highlight w:val="none"/>
        </w:rPr>
        <w:t xml:space="preserve">甲方</w:t>
      </w:r>
      <w:r>
        <w:rPr>
          <w:rFonts w:hint="eastAsia" w:ascii="宋体" w:hAnsi="宋体"/>
          <w:color w:val="000000"/>
          <w:sz w:val="24"/>
          <w:highlight w:val="none"/>
        </w:rPr>
        <w:t xml:space="preserve">验收合格无质量、进度等问题的，</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或</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在验收合格后一次性退还履约保证金，</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或</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若逾期退还履约保证金的，按照逾期部分的每日0.05%支付违约金。</w:t>
      </w:r>
      <w:r>
        <w:rPr>
          <w:rFonts w:hint="eastAsia" w:ascii="宋体" w:hAnsi="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17.3发生以下情况的，履约保证金不予退还或部分退还：</w:t>
      </w:r>
      <w:r>
        <w:rPr>
          <w:rFonts w:hint="eastAsia" w:ascii="宋体" w:hAnsi="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a.签订合同后，乙方不履行合同义务的，</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有权全额扣除履约保证金，全额不予退还，同时</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亦有权终止合同，乙方还须承担相应的法律赔偿责任。</w:t>
      </w:r>
      <w:r>
        <w:rPr>
          <w:rFonts w:hint="eastAsia" w:ascii="宋体" w:hAnsi="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b.乙方在履约过程中发生违约行为，给</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造成损失的，</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有权在乙方缴纳的履约保证金中予以扣款，以弥补</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经济损失，不足的部分乙方另外补齐。</w:t>
      </w:r>
      <w:r>
        <w:rPr>
          <w:rFonts w:hint="eastAsia" w:ascii="宋体" w:hAnsi="宋体"/>
          <w:color w:val="000000"/>
          <w:sz w:val="24"/>
          <w:highlight w:val="none"/>
        </w:rPr>
      </w:r>
      <w:r/>
    </w:p>
    <w:p>
      <w:pPr>
        <w:pStyle w:val="649"/>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十八、其他</w:t>
      </w:r>
      <w:r>
        <w:rPr>
          <w:rFonts w:hint="eastAsia" w:ascii="宋体" w:hAnsi="宋体" w:cs="宋体"/>
          <w:b/>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18.1 本合同</w:t>
      </w:r>
      <w:r>
        <w:rPr>
          <w:rFonts w:hint="eastAsia" w:ascii="宋体" w:hAnsi="宋体"/>
          <w:color w:val="000000"/>
          <w:sz w:val="24"/>
          <w:highlight w:val="none"/>
        </w:rPr>
        <w:t xml:space="preserve">所有</w:t>
      </w:r>
      <w:r>
        <w:rPr>
          <w:rFonts w:hint="eastAsia" w:ascii="宋体" w:hAnsi="宋体" w:cs="宋体"/>
          <w:color w:val="000000"/>
          <w:sz w:val="24"/>
          <w:highlight w:val="none"/>
        </w:rPr>
        <w:t xml:space="preserve">附件、招标文件、投标文件、中标通知书及补充协议均为合同的有效组成部分，与本合同具有同等法律效力。</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18.2 如一方地址、电话、传真号码有变更，应在变更当日内书面通知对方，否则，应承担相应责任。</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18.3 除甲方事先书面同意外，乙方不得部分或全部转让其应履行的合同项下的义务。</w:t>
      </w:r>
      <w:r>
        <w:rPr>
          <w:rFonts w:hint="eastAsia" w:ascii="宋体" w:hAnsi="宋体" w:cs="宋体"/>
          <w:color w:val="000000"/>
          <w:sz w:val="24"/>
          <w:highlight w:val="none"/>
        </w:rPr>
      </w:r>
      <w:r/>
    </w:p>
    <w:p>
      <w:pPr>
        <w:pStyle w:val="649"/>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十九、合同生效</w:t>
      </w:r>
      <w:r>
        <w:rPr>
          <w:rFonts w:hint="eastAsia" w:ascii="宋体" w:hAnsi="宋体" w:cs="宋体"/>
          <w:b/>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19.1 本合同由</w:t>
      </w: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方</w:t>
      </w:r>
      <w:r>
        <w:rPr>
          <w:rFonts w:hint="eastAsia" w:ascii="宋体" w:hAnsi="宋体" w:cs="宋体"/>
          <w:color w:val="000000"/>
          <w:sz w:val="24"/>
          <w:highlight w:val="none"/>
          <w:lang w:eastAsia="zh-CN"/>
        </w:rPr>
        <w:t xml:space="preserve">法定代表人签字</w:t>
      </w:r>
      <w:r>
        <w:rPr>
          <w:rFonts w:hint="eastAsia" w:ascii="宋体" w:hAnsi="宋体" w:cs="宋体"/>
          <w:color w:val="000000"/>
          <w:sz w:val="24"/>
          <w:highlight w:val="none"/>
        </w:rPr>
        <w:t xml:space="preserve">并加盖公章（同时</w:t>
      </w: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方应加盖骑缝章）后生效，合同一式</w:t>
      </w:r>
      <w:r>
        <w:rPr>
          <w:rFonts w:hint="eastAsia" w:ascii="宋体" w:hAnsi="宋体" w:cs="宋体"/>
          <w:color w:val="000000"/>
          <w:sz w:val="24"/>
          <w:highlight w:val="none"/>
          <w:lang w:eastAsia="zh-CN"/>
        </w:rPr>
        <w:t xml:space="preserve">九</w:t>
      </w:r>
      <w:r>
        <w:rPr>
          <w:rFonts w:hint="eastAsia" w:ascii="宋体" w:hAnsi="宋体" w:cs="宋体"/>
          <w:color w:val="000000"/>
          <w:sz w:val="24"/>
          <w:highlight w:val="none"/>
        </w:rPr>
        <w:t xml:space="preserve">份（</w:t>
      </w:r>
      <w:r>
        <w:rPr>
          <w:rFonts w:hint="eastAsia" w:ascii="宋体" w:hAnsi="宋体" w:cs="宋体"/>
          <w:color w:val="000000"/>
          <w:sz w:val="24"/>
          <w:highlight w:val="none"/>
          <w:lang w:eastAsia="zh-CN"/>
        </w:rPr>
        <w:t xml:space="preserve">三方</w:t>
      </w:r>
      <w:r>
        <w:rPr>
          <w:rFonts w:hint="eastAsia" w:ascii="宋体" w:hAnsi="宋体" w:cs="宋体"/>
          <w:color w:val="000000"/>
          <w:sz w:val="24"/>
          <w:highlight w:val="none"/>
        </w:rPr>
        <w:t xml:space="preserve">各执</w:t>
      </w: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份）。</w:t>
      </w:r>
      <w:r>
        <w:rPr>
          <w:rFonts w:hint="eastAsia" w:ascii="宋体" w:hAnsi="宋体" w:cs="宋体"/>
          <w:color w:val="000000"/>
          <w:sz w:val="24"/>
          <w:highlight w:val="none"/>
        </w:rPr>
      </w:r>
      <w:r/>
    </w:p>
    <w:p>
      <w:pPr>
        <w:pStyle w:val="649"/>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19.2本合同未尽事宜，遵照《中华人民共和国民法典》有关条文执行。</w:t>
      </w:r>
      <w:r>
        <w:rPr>
          <w:rFonts w:hint="eastAsia" w:ascii="宋体" w:hAnsi="宋体" w:cs="宋体"/>
          <w:color w:val="000000"/>
          <w:sz w:val="24"/>
          <w:highlight w:val="none"/>
        </w:rPr>
      </w:r>
      <w:r/>
    </w:p>
    <w:p>
      <w:pPr>
        <w:pStyle w:val="649"/>
        <w:rPr>
          <w:color w:val="000000"/>
          <w:highlight w:val="none"/>
        </w:rPr>
      </w:pPr>
      <w:r>
        <w:rPr>
          <w:color w:val="000000"/>
          <w:highlight w:val="none"/>
        </w:rPr>
      </w:r>
      <w:r/>
    </w:p>
    <w:p>
      <w:pPr>
        <w:pStyle w:val="649"/>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甲</w:t>
      </w:r>
      <w:r>
        <w:rPr>
          <w:rFonts w:hint="eastAsia" w:ascii="宋体" w:hAnsi="宋体" w:eastAsia="宋体" w:cs="宋体"/>
          <w:color w:val="000000"/>
          <w:sz w:val="24"/>
          <w:szCs w:val="24"/>
          <w:highlight w:val="none"/>
        </w:rPr>
        <w:t xml:space="preserve">方（盖章）：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1"/>
          <w:sz w:val="24"/>
          <w:szCs w:val="24"/>
          <w:highlight w:val="none"/>
          <w:lang w:val="en-US" w:eastAsia="zh-CN"/>
        </w:rPr>
        <w:t xml:space="preserve">出资</w:t>
      </w:r>
      <w:r>
        <w:rPr>
          <w:rFonts w:hint="eastAsia" w:ascii="宋体" w:hAnsi="宋体" w:eastAsia="宋体" w:cs="宋体"/>
          <w:color w:val="000000"/>
          <w:spacing w:val="-11"/>
          <w:sz w:val="24"/>
          <w:szCs w:val="24"/>
          <w:highlight w:val="none"/>
        </w:rPr>
        <w:t xml:space="preserve">方（盖章）：</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9"/>
        <w:spacing w:line="620" w:lineRule="exact"/>
        <w:rPr>
          <w:rFonts w:hint="eastAsia"/>
          <w:color w:val="000000"/>
          <w:sz w:val="24"/>
          <w:szCs w:val="24"/>
          <w:highlight w:val="none"/>
          <w:u w:val="none"/>
        </w:rPr>
      </w:pPr>
      <w:r>
        <w:rPr>
          <w:rFonts w:hint="eastAsia"/>
          <w:color w:val="000000"/>
          <w:sz w:val="24"/>
          <w:szCs w:val="24"/>
          <w:highlight w:val="none"/>
          <w:u w:val="none"/>
        </w:rPr>
        <w:t xml:space="preserve">地址：</w:t>
      </w:r>
      <w:r>
        <w:rPr>
          <w:color w:val="000000"/>
          <w:sz w:val="24"/>
          <w:szCs w:val="24"/>
          <w:highlight w:val="none"/>
          <w:u w:val="none"/>
        </w:rPr>
        <w:t xml:space="preserve"> </w:t>
      </w:r>
      <w:r>
        <w:rPr>
          <w:rFonts w:hint="eastAsia"/>
          <w:color w:val="000000"/>
          <w:sz w:val="24"/>
          <w:szCs w:val="24"/>
          <w:highlight w:val="none"/>
          <w:u w:val="none"/>
          <w:lang w:val="en-US" w:eastAsia="zh-CN"/>
        </w:rPr>
        <w:t xml:space="preserve">                             </w:t>
      </w:r>
      <w:r>
        <w:rPr>
          <w:rFonts w:hint="eastAsia"/>
          <w:color w:val="000000"/>
          <w:sz w:val="24"/>
          <w:szCs w:val="24"/>
          <w:highlight w:val="none"/>
          <w:u w:val="none"/>
        </w:rPr>
        <w:t xml:space="preserve">地址：</w:t>
      </w:r>
      <w:r>
        <w:rPr>
          <w:rFonts w:hint="eastAsia"/>
          <w:color w:val="000000"/>
          <w:sz w:val="24"/>
          <w:szCs w:val="24"/>
          <w:highlight w:val="none"/>
          <w:u w:val="none"/>
        </w:rPr>
      </w:r>
      <w:r/>
    </w:p>
    <w:p>
      <w:pPr>
        <w:pStyle w:val="649"/>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rPr>
      </w:r>
      <w:r/>
    </w:p>
    <w:p>
      <w:pPr>
        <w:pStyle w:val="649"/>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委托代理人：            </w:t>
      </w:r>
      <w:r>
        <w:rPr>
          <w:rFonts w:hint="eastAsia" w:ascii="宋体" w:hAnsi="宋体" w:eastAsia="宋体" w:cs="宋体"/>
          <w:color w:val="000000"/>
          <w:sz w:val="24"/>
          <w:szCs w:val="24"/>
          <w:highlight w:val="none"/>
        </w:rPr>
      </w:r>
      <w:r/>
    </w:p>
    <w:p>
      <w:pPr>
        <w:pStyle w:val="649"/>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rPr>
      </w:r>
      <w:r/>
    </w:p>
    <w:p>
      <w:pPr>
        <w:pStyle w:val="649"/>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649"/>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银行账号：</w:t>
      </w:r>
      <w:r>
        <w:rPr>
          <w:rFonts w:hint="eastAsia" w:ascii="宋体" w:hAnsi="宋体" w:eastAsia="宋体" w:cs="宋体"/>
          <w:color w:val="000000"/>
          <w:sz w:val="24"/>
          <w:szCs w:val="24"/>
          <w:highlight w:val="none"/>
        </w:rPr>
      </w:r>
      <w:r/>
    </w:p>
    <w:p>
      <w:pPr>
        <w:pStyle w:val="649"/>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49"/>
        <w:rPr>
          <w:color w:val="000000"/>
          <w:highlight w:val="none"/>
        </w:rPr>
      </w:pPr>
      <w:r>
        <w:rPr>
          <w:color w:val="000000"/>
          <w:highlight w:val="none"/>
        </w:rPr>
      </w:r>
      <w:r/>
    </w:p>
    <w:p>
      <w:pPr>
        <w:pStyle w:val="649"/>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乙</w:t>
      </w:r>
      <w:r>
        <w:rPr>
          <w:rFonts w:hint="eastAsia" w:ascii="宋体" w:hAnsi="宋体" w:eastAsia="宋体" w:cs="宋体"/>
          <w:color w:val="000000"/>
          <w:sz w:val="24"/>
          <w:szCs w:val="24"/>
          <w:highlight w:val="none"/>
        </w:rPr>
        <w:t xml:space="preserve">方（盖章）</w:t>
      </w:r>
      <w:r>
        <w:rPr>
          <w:rFonts w:hint="eastAsia" w:eastAsia="宋体"/>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9"/>
        <w:keepLines w:val="0"/>
        <w:keepNext w:val="0"/>
        <w:pageBreakBefore w:val="0"/>
        <w:spacing w:line="500" w:lineRule="exact"/>
        <w:widowControl w:val="off"/>
        <w:rPr>
          <w:rFonts w:eastAsia="宋体"/>
          <w:color w:val="000000"/>
          <w:sz w:val="24"/>
          <w:szCs w:val="24"/>
          <w:highlight w:val="none"/>
          <w:u w:val="none"/>
          <w:lang w:val="en-US" w:eastAsia="zh-CN"/>
        </w:rPr>
      </w:pPr>
      <w:r>
        <w:rPr>
          <w:rFonts w:hint="eastAsia"/>
          <w:color w:val="000000"/>
          <w:sz w:val="24"/>
          <w:szCs w:val="24"/>
          <w:highlight w:val="none"/>
          <w:u w:val="none"/>
        </w:rPr>
        <w:t xml:space="preserve">地址：</w:t>
      </w:r>
      <w:r>
        <w:rPr>
          <w:rFonts w:eastAsia="宋体"/>
          <w:color w:val="000000"/>
          <w:sz w:val="24"/>
          <w:szCs w:val="24"/>
          <w:highlight w:val="none"/>
          <w:u w:val="none"/>
          <w:lang w:val="en-US" w:eastAsia="zh-CN"/>
        </w:rPr>
      </w:r>
      <w:r/>
    </w:p>
    <w:p>
      <w:pPr>
        <w:pStyle w:val="649"/>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9"/>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9"/>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9"/>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649"/>
        <w:keepLines w:val="0"/>
        <w:keepNext w:val="0"/>
        <w:pageBreakBefore w:val="0"/>
        <w:spacing w:line="500" w:lineRule="exact"/>
        <w:widowControl w:val="off"/>
        <w:rPr>
          <w:rFonts w:hint="eastAsia" w:ascii="仿宋_GB2312" w:hAnsi="Calibri" w:eastAsia="仿宋_GB2312"/>
          <w:color w:val="000000"/>
          <w:sz w:val="32"/>
          <w:szCs w:val="32"/>
          <w:highlight w:val="none"/>
        </w:rPr>
      </w:pPr>
      <w:r>
        <w:rPr>
          <w:rFonts w:hint="eastAsia" w:ascii="宋体" w:hAnsi="宋体" w:eastAsia="宋体" w:cs="宋体"/>
          <w:color w:val="000000"/>
          <w:sz w:val="24"/>
          <w:szCs w:val="24"/>
          <w:highlight w:val="none"/>
        </w:rPr>
        <w:t xml:space="preserve">银行账号：         </w:t>
      </w:r>
      <w:r>
        <w:rPr>
          <w:rFonts w:hint="eastAsia" w:ascii="仿宋_GB2312" w:hAnsi="Calibri" w:eastAsia="仿宋_GB2312"/>
          <w:color w:val="000000"/>
          <w:sz w:val="32"/>
          <w:szCs w:val="32"/>
          <w:highlight w:val="none"/>
        </w:rPr>
      </w:r>
      <w:r/>
    </w:p>
    <w:p>
      <w:pPr>
        <w:pStyle w:val="649"/>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第四部分  开标和评标</w:t>
      </w:r>
      <w:r>
        <w:rPr>
          <w:rFonts w:hint="eastAsia" w:ascii="宋体" w:hAnsi="宋体" w:eastAsia="宋体" w:cs="宋体"/>
          <w:bCs/>
          <w:color w:val="000000"/>
          <w:sz w:val="36"/>
          <w:szCs w:val="36"/>
          <w:highlight w:val="none"/>
        </w:rPr>
      </w:r>
      <w:r/>
    </w:p>
    <w:p>
      <w:pPr>
        <w:pStyle w:val="712"/>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一、开标</w:t>
      </w:r>
      <w:r>
        <w:rPr>
          <w:rFonts w:hint="eastAsia" w:ascii="宋体" w:hAnsi="宋体" w:eastAsia="宋体" w:cs="宋体"/>
          <w:b/>
          <w:color w:val="000000"/>
          <w:sz w:val="28"/>
          <w:szCs w:val="28"/>
          <w:highlight w:val="none"/>
        </w:rPr>
      </w:r>
      <w:r/>
    </w:p>
    <w:p>
      <w:pPr>
        <w:pStyle w:val="649"/>
        <w:ind w:firstLine="537"/>
        <w:spacing w:line="500" w:lineRule="exact"/>
        <w:tabs>
          <w:tab w:val="left" w:pos="358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不见面远程开标模式：投标人在各自地点通过“苏采云”系统参加开标会。</w:t>
      </w:r>
      <w:r>
        <w:rPr>
          <w:rFonts w:hint="eastAsia" w:ascii="宋体" w:hAnsi="宋体" w:eastAsia="宋体" w:cs="宋体"/>
          <w:color w:val="000000"/>
          <w:sz w:val="28"/>
          <w:szCs w:val="28"/>
          <w:highlight w:val="none"/>
        </w:rPr>
      </w:r>
      <w:r/>
    </w:p>
    <w:p>
      <w:pPr>
        <w:pStyle w:val="712"/>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二、评标流程和评标标准</w:t>
      </w:r>
      <w:r>
        <w:rPr>
          <w:rFonts w:hint="eastAsia" w:ascii="宋体" w:hAnsi="宋体" w:eastAsia="宋体" w:cs="宋体"/>
          <w:b/>
          <w:color w:val="000000"/>
          <w:sz w:val="28"/>
          <w:szCs w:val="28"/>
          <w:highlight w:val="none"/>
        </w:rPr>
      </w:r>
      <w:r/>
    </w:p>
    <w:p>
      <w:pPr>
        <w:pStyle w:val="649"/>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采用综合评分法，总分值为100分。</w:t>
      </w:r>
      <w:r>
        <w:rPr>
          <w:rFonts w:hint="eastAsia" w:ascii="宋体" w:hAnsi="宋体" w:eastAsia="宋体" w:cs="宋体"/>
          <w:color w:val="000000"/>
          <w:sz w:val="28"/>
          <w:szCs w:val="28"/>
          <w:highlight w:val="none"/>
        </w:rPr>
      </w:r>
      <w:r/>
    </w:p>
    <w:p>
      <w:pPr>
        <w:pStyle w:val="649"/>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宋体" w:hAnsi="宋体" w:eastAsia="宋体" w:cs="宋体"/>
          <w:color w:val="000000"/>
          <w:sz w:val="28"/>
          <w:szCs w:val="28"/>
          <w:highlight w:val="none"/>
        </w:rPr>
      </w:r>
      <w:r/>
    </w:p>
    <w:p>
      <w:pPr>
        <w:pStyle w:val="649"/>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rPr>
          <w:rFonts w:hint="eastAsia" w:ascii="宋体" w:hAnsi="宋体" w:eastAsia="宋体" w:cs="宋体"/>
          <w:color w:val="000000"/>
          <w:sz w:val="28"/>
          <w:szCs w:val="28"/>
          <w:highlight w:val="none"/>
        </w:rPr>
      </w:r>
      <w:r/>
    </w:p>
    <w:p>
      <w:pPr>
        <w:pStyle w:val="649"/>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评委在认真审阅投标文件的基础上，根据各投标文件的响应程度独立评判，不得统一打分。</w:t>
      </w:r>
      <w:r>
        <w:rPr>
          <w:rFonts w:hint="eastAsia" w:ascii="宋体" w:hAnsi="宋体" w:eastAsia="宋体" w:cs="宋体"/>
          <w:color w:val="000000"/>
          <w:sz w:val="28"/>
          <w:szCs w:val="28"/>
          <w:highlight w:val="none"/>
        </w:rPr>
      </w:r>
      <w:r/>
    </w:p>
    <w:p>
      <w:pPr>
        <w:pStyle w:val="649"/>
        <w:ind w:firstLine="41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（一）采购人（代表）对投标人资格进行审查。</w:t>
      </w:r>
      <w:r>
        <w:rPr>
          <w:rFonts w:hint="eastAsia" w:ascii="宋体" w:hAnsi="宋体" w:eastAsia="宋体" w:cs="宋体"/>
          <w:b/>
          <w:color w:val="000000"/>
          <w:sz w:val="28"/>
          <w:szCs w:val="28"/>
          <w:highlight w:val="none"/>
        </w:rPr>
      </w:r>
      <w:r/>
    </w:p>
    <w:p>
      <w:pPr>
        <w:pStyle w:val="716"/>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投标人资格不合格的，其投标文件判定为无效投标文件。</w:t>
      </w:r>
      <w:r>
        <w:rPr>
          <w:rFonts w:hint="eastAsia" w:ascii="宋体" w:hAnsi="宋体" w:eastAsia="宋体" w:cs="宋体"/>
          <w:color w:val="000000"/>
          <w:sz w:val="28"/>
          <w:highlight w:val="none"/>
        </w:rPr>
      </w:r>
      <w:r/>
    </w:p>
    <w:p>
      <w:pPr>
        <w:pStyle w:val="649"/>
        <w:ind w:firstLine="413"/>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（二）评标委员会对符合资格投标人的投标文件进行符合性审</w:t>
      </w:r>
      <w:r>
        <w:rPr>
          <w:rFonts w:hint="eastAsia" w:ascii="宋体" w:hAnsi="宋体" w:eastAsia="宋体" w:cs="宋体"/>
          <w:b/>
          <w:color w:val="000000"/>
          <w:sz w:val="28"/>
          <w:szCs w:val="28"/>
          <w:highlight w:val="none"/>
        </w:rPr>
      </w:r>
      <w:r/>
    </w:p>
    <w:p>
      <w:pPr>
        <w:pStyle w:val="649"/>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查。</w:t>
      </w:r>
      <w:r>
        <w:rPr>
          <w:rFonts w:hint="eastAsia" w:ascii="宋体" w:hAnsi="宋体" w:eastAsia="宋体" w:cs="宋体"/>
          <w:b/>
          <w:color w:val="000000"/>
          <w:sz w:val="28"/>
          <w:szCs w:val="28"/>
          <w:highlight w:val="none"/>
        </w:rPr>
      </w:r>
      <w:r/>
    </w:p>
    <w:p>
      <w:pPr>
        <w:pStyle w:val="716"/>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未通过符合性审查的投标文件，将被判为不满足招标文件实质性要求。</w:t>
      </w:r>
      <w:r>
        <w:rPr>
          <w:rFonts w:hint="eastAsia" w:ascii="宋体" w:hAnsi="宋体" w:eastAsia="宋体" w:cs="宋体"/>
          <w:color w:val="000000"/>
          <w:sz w:val="28"/>
          <w:highlight w:val="none"/>
        </w:rPr>
      </w:r>
      <w:r/>
    </w:p>
    <w:p>
      <w:pPr>
        <w:pStyle w:val="649"/>
        <w:ind w:firstLine="562"/>
        <w:jc w:val="left"/>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三</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商务技术分</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en-US" w:eastAsia="zh-CN"/>
        </w:rPr>
        <w:t xml:space="preserve">70</w:t>
      </w:r>
      <w:r>
        <w:rPr>
          <w:rFonts w:hint="eastAsia" w:ascii="宋体" w:hAnsi="宋体" w:eastAsia="宋体" w:cs="宋体"/>
          <w:color w:val="000000"/>
          <w:sz w:val="28"/>
          <w:szCs w:val="28"/>
          <w:highlight w:val="none"/>
          <w:lang w:val="zh-CN"/>
        </w:rPr>
        <w:t xml:space="preserve">分</w:t>
      </w:r>
      <w:r>
        <w:rPr>
          <w:rFonts w:hint="eastAsia" w:ascii="宋体" w:hAnsi="宋体" w:eastAsia="宋体" w:cs="宋体"/>
          <w:color w:val="000000"/>
          <w:sz w:val="28"/>
          <w:szCs w:val="28"/>
          <w:highlight w:val="none"/>
          <w:lang w:val="zh-CN"/>
        </w:rPr>
      </w:r>
      <w:r/>
    </w:p>
    <w:p>
      <w:pPr>
        <w:pStyle w:val="649"/>
        <w:ind w:firstLine="700"/>
        <w:jc w:val="left"/>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各投标人得分为评委会成员评分的算术平均分，分值保留小数点后两位。</w:t>
      </w:r>
      <w:r>
        <w:rPr>
          <w:rFonts w:hint="eastAsia" w:ascii="宋体" w:hAnsi="宋体" w:eastAsia="宋体" w:cs="宋体"/>
          <w:color w:val="000000"/>
          <w:sz w:val="28"/>
          <w:szCs w:val="28"/>
          <w:highlight w:val="none"/>
        </w:rPr>
      </w:r>
      <w:r/>
    </w:p>
    <w:p>
      <w:pPr>
        <w:pStyle w:val="649"/>
        <w:ind w:firstLine="700"/>
        <w:jc w:val="left"/>
        <w:spacing w:line="5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bl>
      <w:tblPr>
        <w:tblW w:w="515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2"/>
        <w:gridCol w:w="1220"/>
        <w:gridCol w:w="873"/>
        <w:gridCol w:w="6672"/>
      </w:tblGrid>
      <w:tr>
        <w:trP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49"/>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序号</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pStyle w:val="649"/>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649"/>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分值</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649"/>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评分标准</w:t>
            </w:r>
            <w:r>
              <w:rPr>
                <w:rFonts w:hint="eastAsia" w:ascii="宋体" w:hAnsi="宋体" w:eastAsia="宋体" w:cs="宋体"/>
                <w:b/>
                <w:bCs/>
                <w:color w:val="000000"/>
                <w:sz w:val="24"/>
                <w:highlight w:val="none"/>
              </w:rPr>
            </w:r>
            <w:r/>
          </w:p>
        </w:tc>
      </w:tr>
      <w:tr>
        <w:trP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49"/>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pStyle w:val="64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w:t>
            </w:r>
            <w:r>
              <w:rPr>
                <w:rFonts w:hint="eastAsia" w:ascii="宋体" w:hAnsi="宋体" w:eastAsia="宋体" w:cs="宋体"/>
                <w:color w:val="000000"/>
                <w:sz w:val="24"/>
                <w:highlight w:val="none"/>
              </w:rPr>
            </w:r>
            <w:r/>
          </w:p>
          <w:p>
            <w:pPr>
              <w:pStyle w:val="649"/>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要求</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649"/>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35</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649"/>
              <w:jc w:val="left"/>
              <w:widowControl/>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投标人所投产品技术参数完全满足招标文件参数要求的得35分，其中加</w:t>
            </w:r>
            <w:r>
              <w:rPr>
                <w:rFonts w:hint="eastAsia" w:ascii="宋体" w:hAnsi="宋体" w:eastAsia="宋体" w:cs="宋体"/>
                <w:bCs/>
                <w:color w:val="000000"/>
                <w:sz w:val="24"/>
                <w:highlight w:val="none"/>
              </w:rPr>
              <w:t xml:space="preserve">“▲”部分为重点条款要求，每有一项不满足的扣</w:t>
            </w: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t xml:space="preserve">；其它技术参数每有一项不满足扣</w:t>
            </w:r>
            <w:r>
              <w:rPr>
                <w:rFonts w:hint="eastAsia" w:ascii="宋体" w:hAnsi="宋体" w:cs="宋体"/>
                <w:color w:val="000000"/>
                <w:sz w:val="24"/>
                <w:highlight w:val="none"/>
                <w:lang w:val="en-US" w:eastAsia="zh-CN"/>
              </w:rPr>
              <w:t xml:space="preserve">0.2</w:t>
            </w:r>
            <w:r>
              <w:rPr>
                <w:rFonts w:hint="eastAsia" w:ascii="宋体" w:hAnsi="宋体" w:eastAsia="宋体" w:cs="宋体"/>
                <w:color w:val="000000"/>
                <w:sz w:val="24"/>
                <w:highlight w:val="none"/>
              </w:rPr>
              <w:t xml:space="preserve">分</w:t>
            </w:r>
            <w:r>
              <w:rPr>
                <w:rFonts w:hint="eastAsia" w:ascii="宋体" w:hAnsi="宋体" w:eastAsia="宋体" w:cs="宋体"/>
                <w:bCs/>
                <w:color w:val="000000"/>
                <w:sz w:val="24"/>
                <w:highlight w:val="none"/>
              </w:rPr>
              <w:t xml:space="preserve">，扣完为止。</w:t>
            </w:r>
            <w:r>
              <w:rPr>
                <w:rFonts w:hint="eastAsia" w:ascii="宋体" w:hAnsi="宋体" w:eastAsia="宋体" w:cs="宋体"/>
                <w:bCs/>
                <w:color w:val="000000"/>
                <w:sz w:val="24"/>
                <w:highlight w:val="none"/>
              </w:rPr>
            </w:r>
            <w:r/>
          </w:p>
          <w:p>
            <w:pPr>
              <w:pStyle w:val="649"/>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r>
            <w:r/>
          </w:p>
          <w:p>
            <w:pPr>
              <w:pStyle w:val="649"/>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（1）本项目中加“</w:t>
            </w:r>
            <w:r>
              <w:rPr>
                <w:rFonts w:hint="eastAsia" w:ascii="宋体" w:hAnsi="宋体" w:cs="宋体"/>
                <w:bCs/>
                <w:color w:val="000000"/>
                <w:sz w:val="24"/>
                <w:highlight w:val="none"/>
              </w:rPr>
              <w:t xml:space="preserve">▲</w:t>
            </w:r>
            <w:r>
              <w:rPr>
                <w:rFonts w:hint="eastAsia" w:ascii="宋体" w:hAnsi="宋体" w:cs="宋体"/>
                <w:b/>
                <w:bCs/>
                <w:color w:val="000000"/>
                <w:sz w:val="24"/>
                <w:highlight w:val="none"/>
              </w:rPr>
              <w:t xml:space="preserve">”部分的参数须提供</w:t>
            </w:r>
            <w:r>
              <w:rPr>
                <w:rFonts w:hint="eastAsia" w:ascii="宋体" w:hAnsi="宋体" w:cs="宋体"/>
                <w:b/>
                <w:bCs/>
                <w:color w:val="000000"/>
                <w:sz w:val="24"/>
                <w:highlight w:val="none"/>
              </w:rPr>
              <w:t xml:space="preserve">原厂官方文本技术白皮书（或原厂</w:t>
            </w:r>
            <w:r>
              <w:rPr>
                <w:rFonts w:hint="eastAsia" w:ascii="宋体" w:hAnsi="宋体" w:cs="宋体"/>
                <w:b/>
                <w:bCs/>
                <w:color w:val="000000"/>
                <w:sz w:val="24"/>
                <w:highlight w:val="none"/>
                <w:lang w:val="en-US" w:eastAsia="zh-CN"/>
              </w:rPr>
              <w:t xml:space="preserve">附图</w:t>
            </w:r>
            <w:r>
              <w:rPr>
                <w:rFonts w:hint="eastAsia" w:ascii="宋体" w:hAnsi="宋体" w:cs="宋体"/>
                <w:b/>
                <w:bCs/>
                <w:color w:val="000000"/>
                <w:sz w:val="24"/>
                <w:highlight w:val="none"/>
              </w:rPr>
              <w:t xml:space="preserve">），或注册证附表</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或第三方检测机构出具的检测报告证明材料</w:t>
            </w:r>
            <w:r>
              <w:rPr>
                <w:rFonts w:hint="eastAsia" w:ascii="宋体" w:hAnsi="宋体" w:cs="宋体"/>
                <w:b/>
                <w:bCs/>
                <w:color w:val="000000"/>
                <w:sz w:val="24"/>
                <w:highlight w:val="none"/>
              </w:rPr>
              <w:t xml:space="preserve">，未按要求提供资料或资料无法支持参数内容，视为不得分；</w:t>
            </w:r>
            <w:r>
              <w:rPr>
                <w:rFonts w:ascii="宋体" w:hAnsi="宋体" w:cs="宋体"/>
                <w:b/>
                <w:bCs/>
                <w:color w:val="000000"/>
                <w:sz w:val="24"/>
                <w:highlight w:val="none"/>
              </w:rPr>
            </w:r>
            <w:r/>
          </w:p>
          <w:p>
            <w:pPr>
              <w:pStyle w:val="649"/>
              <w:jc w:val="left"/>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（2）其它不加“</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和</w:t>
            </w:r>
            <w:r>
              <w:rPr>
                <w:rFonts w:hint="eastAsia" w:ascii="宋体" w:hAnsi="宋体" w:eastAsia="宋体" w:cs="宋体"/>
                <w:b/>
                <w:bCs/>
                <w:color w:val="000000"/>
                <w:sz w:val="24"/>
                <w:highlight w:val="none"/>
              </w:rPr>
              <w:t xml:space="preserve">“▲”的技术参数采用技术部分正负偏离表（格式见附件</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）：填制正负偏离表，完全响应的，请以空白表列示；不完全响应的，必须在偏离表中列示；列示不全的，视同故意隐瞒</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r>
            <w:r/>
          </w:p>
          <w:p>
            <w:pPr>
              <w:pStyle w:val="649"/>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zh-CN"/>
              </w:rPr>
              <w:t xml:space="preserve">技术参数中每一条的要求为一项；技术参数中要求提供证明材料的需在投标文件中注明对应页码和序号，便于评委审核。</w:t>
            </w:r>
            <w:r>
              <w:rPr>
                <w:rFonts w:hint="eastAsia" w:ascii="宋体" w:hAnsi="宋体" w:eastAsia="宋体" w:cs="宋体"/>
                <w:b/>
                <w:bCs/>
                <w:color w:val="000000"/>
                <w:sz w:val="24"/>
                <w:highlight w:val="none"/>
              </w:rPr>
            </w:r>
            <w:r/>
          </w:p>
        </w:tc>
      </w:tr>
      <w:tr>
        <w:trPr>
          <w:trHeight w:val="506"/>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4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pStyle w:val="64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产品综合性能</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64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649"/>
              <w:jc w:val="left"/>
              <w:spacing w:line="32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根据投标人拟提供所有产品综合性能：</w:t>
            </w:r>
            <w:r>
              <w:rPr>
                <w:rFonts w:hint="eastAsia" w:ascii="宋体" w:hAnsi="宋体" w:eastAsia="宋体" w:cs="宋体"/>
                <w:b/>
                <w:bCs/>
                <w:color w:val="000000"/>
                <w:sz w:val="24"/>
                <w:highlight w:val="none"/>
                <w:lang w:val="zh-CN"/>
              </w:rPr>
              <w:t xml:space="preserve">包含但不限于设备选型、硬件配置、软件功能、制造工艺、平台技术及安全性、稳定性和操控性，结合投标文件提供的佐证材料等进行综合评审。</w:t>
            </w:r>
            <w:r>
              <w:rPr>
                <w:rFonts w:hint="eastAsia" w:ascii="宋体" w:hAnsi="宋体" w:eastAsia="宋体" w:cs="宋体"/>
                <w:b/>
                <w:bCs/>
                <w:color w:val="000000"/>
                <w:sz w:val="24"/>
                <w:highlight w:val="none"/>
              </w:rPr>
            </w:r>
            <w:r/>
          </w:p>
          <w:p>
            <w:pPr>
              <w:pStyle w:val="649"/>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①产品性能科学先进、质量可靠安全、制造工艺精制、产品成熟、耐久性强、具有安全性、稳定性和操控性得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49"/>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②产品性能齐全、质量良好、制造工艺有欠缺、耐久性一般，有一定的安全性、稳定性和操控性得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49"/>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③产品性能、质量一般、制造工艺粗糙，耐久性、安全性、稳定性和操控性差的得1分；</w:t>
            </w:r>
            <w:r>
              <w:rPr>
                <w:rFonts w:hint="eastAsia" w:ascii="宋体" w:hAnsi="宋体" w:eastAsia="宋体" w:cs="宋体"/>
                <w:color w:val="000000"/>
                <w:sz w:val="24"/>
                <w:highlight w:val="none"/>
              </w:rPr>
            </w:r>
            <w:r/>
          </w:p>
          <w:p>
            <w:pPr>
              <w:pStyle w:val="649"/>
              <w:jc w:val="left"/>
              <w:spacing w:line="32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b/>
                <w:bCs/>
                <w:color w:val="000000"/>
                <w:sz w:val="24"/>
                <w:highlight w:val="none"/>
              </w:rPr>
            </w:r>
            <w:r/>
          </w:p>
        </w:tc>
      </w:tr>
      <w:tr>
        <w:trPr>
          <w:trHeight w:val="73"/>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pStyle w:val="64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64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49"/>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649"/>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投标人针对本项目提供实施方案，包括包装运输方案、进度计划、安装调试流程、安装调试技术重难点、安装调试人员安排。</w:t>
            </w:r>
            <w:r>
              <w:rPr>
                <w:rFonts w:hint="eastAsia" w:ascii="宋体" w:hAnsi="宋体" w:eastAsia="宋体" w:cs="宋体"/>
                <w:b/>
                <w:bCs/>
                <w:color w:val="000000"/>
                <w:sz w:val="24"/>
                <w:highlight w:val="none"/>
              </w:rPr>
            </w:r>
            <w:r/>
          </w:p>
          <w:p>
            <w:pPr>
              <w:pStyle w:val="649"/>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①包装运输方案完整合理，进度计划安排恰当能充分考虑现场因素，安装调试流程完善、技术重难点分析精确、人员安排得当的，能够有效的实施得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49"/>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②包装运输方案、进度计划、安装调试流程、安装调试技术重难点、安装调试人员安排的内容有涉及但不完整，可以实施的得3分。</w:t>
            </w:r>
            <w:r>
              <w:rPr>
                <w:rFonts w:hint="eastAsia" w:ascii="宋体" w:hAnsi="宋体" w:eastAsia="宋体" w:cs="宋体"/>
                <w:color w:val="000000"/>
                <w:sz w:val="24"/>
                <w:highlight w:val="none"/>
              </w:rPr>
            </w:r>
            <w:r/>
          </w:p>
          <w:p>
            <w:pPr>
              <w:pStyle w:val="649"/>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③包装运输方案、进度计划、安装调试流程、安装调试技术重难点、安装调试人员安排的内容有缺失，实施有一定的难度，得1分；</w:t>
            </w:r>
            <w:r>
              <w:rPr>
                <w:rFonts w:hint="eastAsia" w:ascii="宋体" w:hAnsi="宋体" w:eastAsia="宋体" w:cs="宋体"/>
                <w:color w:val="000000"/>
                <w:sz w:val="24"/>
                <w:highlight w:val="none"/>
              </w:rPr>
            </w:r>
            <w:r/>
          </w:p>
          <w:p>
            <w:pPr>
              <w:pStyle w:val="649"/>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④未提供的不得分。</w:t>
            </w:r>
            <w:r>
              <w:rPr>
                <w:rFonts w:hint="eastAsia" w:ascii="宋体" w:hAnsi="宋体" w:eastAsia="宋体" w:cs="宋体"/>
                <w:color w:val="000000"/>
                <w:sz w:val="24"/>
                <w:highlight w:val="none"/>
              </w:rPr>
            </w:r>
            <w:r/>
          </w:p>
        </w:tc>
      </w:tr>
      <w:tr>
        <w:trPr>
          <w:trHeight w:val="240"/>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pStyle w:val="64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64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培训方案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4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6672" w:type="dxa"/>
            <w:vAlign w:val="top"/>
            <w:textDirection w:val="lrTb"/>
            <w:noWrap/>
          </w:tcPr>
          <w:p>
            <w:pPr>
              <w:pStyle w:val="649"/>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投标人针对本项目提供培训方案，包括培训内容、培训人员安排、培训周期、培训验收。</w:t>
            </w:r>
            <w:r>
              <w:rPr>
                <w:rFonts w:hint="eastAsia" w:ascii="宋体" w:hAnsi="宋体" w:eastAsia="宋体" w:cs="宋体"/>
                <w:b/>
                <w:bCs/>
                <w:color w:val="000000"/>
                <w:sz w:val="24"/>
                <w:highlight w:val="none"/>
              </w:rPr>
            </w:r>
            <w:r/>
          </w:p>
          <w:p>
            <w:pPr>
              <w:pStyle w:val="64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①方案详细、响应及时、服务体系完整，人员配备充分齐全、合理安排培训时间和地点,培训质量能得到充分的保证，紧急故障能够提前预防突发事件发生，能对此进行有效的应对处理，切实可行的得5分；</w:t>
            </w:r>
            <w:r>
              <w:rPr>
                <w:rFonts w:hint="eastAsia" w:ascii="宋体" w:hAnsi="宋体" w:eastAsia="宋体" w:cs="宋体"/>
                <w:color w:val="000000"/>
                <w:sz w:val="24"/>
                <w:highlight w:val="none"/>
              </w:rPr>
            </w:r>
            <w:r/>
          </w:p>
          <w:p>
            <w:pPr>
              <w:pStyle w:val="64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②方案详细、响应虽有滞后服务体系尚算完整，能基本确保业务稳定运行，人员安排得当、培训质量有保障的，对紧急故障有解决措施但有缺项，实施起来一般的得3分；</w:t>
            </w:r>
            <w:r>
              <w:rPr>
                <w:rFonts w:hint="eastAsia" w:ascii="宋体" w:hAnsi="宋体" w:eastAsia="宋体" w:cs="宋体"/>
                <w:color w:val="000000"/>
                <w:sz w:val="24"/>
                <w:highlight w:val="none"/>
              </w:rPr>
            </w:r>
            <w:r/>
          </w:p>
          <w:p>
            <w:pPr>
              <w:pStyle w:val="64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③方案笼统、响应滞后，人员安排不合理、培训质量无法保证的，服务体系虽完整，但缺乏有效保障业务稳定运行的措施的得1分；</w:t>
            </w:r>
            <w:r>
              <w:rPr>
                <w:rFonts w:hint="eastAsia" w:ascii="宋体" w:hAnsi="宋体" w:eastAsia="宋体" w:cs="宋体"/>
                <w:color w:val="000000"/>
                <w:sz w:val="24"/>
                <w:highlight w:val="none"/>
              </w:rPr>
            </w:r>
            <w:r/>
          </w:p>
          <w:p>
            <w:pPr>
              <w:pStyle w:val="64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color w:val="000000"/>
                <w:sz w:val="24"/>
                <w:highlight w:val="none"/>
              </w:rPr>
            </w:r>
            <w:r/>
          </w:p>
        </w:tc>
      </w:tr>
      <w:tr>
        <w:trPr>
          <w:trHeight w:val="204"/>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pStyle w:val="64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64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应急保障方案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4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649"/>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投标人针对本项目提供应急保障方案，包括应急响应时间及修复时间、应急保障措施。</w:t>
            </w:r>
            <w:r>
              <w:rPr>
                <w:rFonts w:hint="eastAsia" w:ascii="宋体" w:hAnsi="宋体" w:eastAsia="宋体" w:cs="宋体"/>
                <w:b/>
                <w:bCs/>
                <w:color w:val="000000"/>
                <w:sz w:val="24"/>
                <w:highlight w:val="none"/>
              </w:rPr>
            </w:r>
            <w:r/>
          </w:p>
          <w:p>
            <w:pPr>
              <w:pStyle w:val="649"/>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①完善的应急保障方案，如遇预防突发事件发生，能对此进行有效的应对处理，能够及时响应，修复速度快，切实可行的得5分；</w:t>
            </w:r>
            <w:r>
              <w:rPr>
                <w:rFonts w:hint="eastAsia" w:ascii="宋体" w:hAnsi="宋体" w:eastAsia="宋体" w:cs="宋体"/>
                <w:color w:val="000000"/>
                <w:sz w:val="24"/>
                <w:highlight w:val="none"/>
              </w:rPr>
            </w:r>
            <w:r/>
          </w:p>
          <w:p>
            <w:pPr>
              <w:pStyle w:val="649"/>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②合理的应急保障方案、响应虽有滞后服务体系尚算完整，能基本确保业务稳定运行，对紧急故障有解决措施但有缺项，实施起来一般的得3分；</w:t>
            </w:r>
            <w:r>
              <w:rPr>
                <w:rFonts w:hint="eastAsia" w:ascii="宋体" w:hAnsi="宋体" w:eastAsia="宋体" w:cs="宋体"/>
                <w:color w:val="000000"/>
                <w:sz w:val="24"/>
                <w:highlight w:val="none"/>
              </w:rPr>
            </w:r>
            <w:r/>
          </w:p>
          <w:p>
            <w:pPr>
              <w:pStyle w:val="649"/>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③方案笼统、响应滞后，响应时间不合理、服务体系虽完整，但缺乏有效保障业务稳定运行的措施的得1分；</w:t>
            </w:r>
            <w:r>
              <w:rPr>
                <w:rFonts w:hint="eastAsia" w:ascii="宋体" w:hAnsi="宋体" w:eastAsia="宋体" w:cs="宋体"/>
                <w:color w:val="000000"/>
                <w:sz w:val="24"/>
                <w:highlight w:val="none"/>
              </w:rPr>
            </w:r>
            <w:r/>
          </w:p>
          <w:p>
            <w:pPr>
              <w:pStyle w:val="649"/>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color w:val="000000"/>
                <w:sz w:val="24"/>
                <w:highlight w:val="none"/>
              </w:rPr>
            </w:r>
            <w:r/>
          </w:p>
        </w:tc>
      </w:tr>
      <w:tr>
        <w:trPr>
          <w:trHeight w:val="73"/>
        </w:trPr>
        <w:tc>
          <w:tcPr>
            <w:shd w:val="clear" w:color="000000" w:fill="ffffff"/>
            <w:tcBorders>
              <w:top w:val="single" w:color="000000" w:sz="4" w:space="0"/>
              <w:left w:val="single" w:color="000000" w:sz="4" w:space="0"/>
              <w:bottom w:val="none" w:color="000000" w:sz="0" w:space="0"/>
              <w:right w:val="single" w:color="000000" w:sz="4" w:space="0"/>
            </w:tcBorders>
            <w:tcW w:w="802" w:type="dxa"/>
            <w:vAlign w:val="center"/>
            <w:vMerge w:val="restart"/>
            <w:textDirection w:val="lrTb"/>
            <w:noWrap/>
          </w:tcPr>
          <w:p>
            <w:pPr>
              <w:pStyle w:val="64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649"/>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售后服务方案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49"/>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649"/>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投标人针对本项目提供售后服务方案，包括售后服务内容、售后服务人员安排、售后服务响应、巡检制度、备品备件。</w:t>
            </w:r>
            <w:r>
              <w:rPr>
                <w:rFonts w:hint="eastAsia" w:ascii="宋体" w:hAnsi="宋体" w:eastAsia="宋体" w:cs="宋体"/>
                <w:b/>
                <w:bCs/>
                <w:color w:val="000000"/>
                <w:sz w:val="24"/>
                <w:highlight w:val="none"/>
              </w:rPr>
            </w:r>
            <w:r/>
          </w:p>
          <w:p>
            <w:pPr>
              <w:pStyle w:val="64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①方案详细完整、响应及时、人员安排齐全、服务体系完整、措施可靠，有健全的巡检制度、备品备件齐全，切实可行的得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4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②方案合理、响应虽有滞后服务体系尚算完整，人员安排合理，能确保业务稳定运行，有充分的备品备件，得3分；</w:t>
            </w:r>
            <w:r>
              <w:rPr>
                <w:rFonts w:hint="eastAsia" w:ascii="宋体" w:hAnsi="宋体" w:eastAsia="宋体" w:cs="宋体"/>
                <w:color w:val="000000"/>
                <w:sz w:val="24"/>
                <w:highlight w:val="none"/>
              </w:rPr>
            </w:r>
            <w:r/>
          </w:p>
          <w:p>
            <w:pPr>
              <w:pStyle w:val="649"/>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③方案笼统、响应滞后，服务体系虽完整，但缺乏有效保障业务稳定运行的措施，备品备件不充分得1分；未提供不得分。</w:t>
            </w:r>
            <w:r>
              <w:rPr>
                <w:rFonts w:hint="eastAsia" w:ascii="宋体" w:hAnsi="宋体" w:eastAsia="宋体" w:cs="宋体"/>
                <w:color w:val="000000"/>
                <w:sz w:val="24"/>
                <w:highlight w:val="none"/>
              </w:rPr>
            </w:r>
            <w:r/>
          </w:p>
        </w:tc>
      </w:tr>
      <w:tr>
        <w:trPr>
          <w:trHeight w:val="348"/>
        </w:trPr>
        <w:tc>
          <w:tcPr>
            <w:shd w:val="clear" w:color="000000" w:fill="ffffff"/>
            <w:tcBorders>
              <w:top w:val="none" w:color="000000" w:sz="0" w:space="0"/>
              <w:left w:val="single" w:color="000000" w:sz="4" w:space="0"/>
              <w:bottom w:val="none" w:color="000000" w:sz="0" w:space="0"/>
              <w:right w:val="single" w:color="000000" w:sz="4" w:space="0"/>
            </w:tcBorders>
            <w:tcW w:w="802" w:type="dxa"/>
            <w:vAlign w:val="center"/>
            <w:vMerge w:val="continue"/>
            <w:textDirection w:val="lrTb"/>
            <w:noWrap/>
          </w:tcPr>
          <w:p>
            <w:pPr>
              <w:pStyle w:val="760"/>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64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质保期</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649"/>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64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本次采购设备整体质保期要求为3年，投标人承诺在此基础上增加1年得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分，最多得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b/>
                <w:bCs/>
                <w:color w:val="000000"/>
                <w:sz w:val="24"/>
                <w:highlight w:val="none"/>
              </w:rPr>
              <w:t xml:space="preserve">（提供承诺函加盖公章，格式自拟）</w:t>
            </w:r>
            <w:r>
              <w:rPr>
                <w:rFonts w:hint="eastAsia" w:ascii="宋体" w:hAnsi="宋体" w:eastAsia="宋体" w:cs="宋体"/>
                <w:color w:val="000000"/>
                <w:sz w:val="24"/>
                <w:highlight w:val="none"/>
              </w:rPr>
            </w:r>
            <w:r/>
          </w:p>
        </w:tc>
      </w:tr>
      <w:tr>
        <w:trPr>
          <w:trHeight w:val="348"/>
        </w:trPr>
        <w:tc>
          <w:tcPr>
            <w:shd w:val="clear" w:color="000000" w:fill="ffffff"/>
            <w:tcBorders>
              <w:top w:val="single" w:color="000000" w:sz="4" w:space="0"/>
              <w:left w:val="single" w:color="000000" w:sz="4" w:space="0"/>
              <w:bottom w:val="none" w:color="000000" w:sz="0" w:space="0"/>
              <w:right w:val="single" w:color="000000" w:sz="4" w:space="0"/>
            </w:tcBorders>
            <w:tcW w:w="802" w:type="dxa"/>
            <w:vAlign w:val="center"/>
            <w:textDirection w:val="lrTb"/>
            <w:noWrap/>
          </w:tcPr>
          <w:p>
            <w:pPr>
              <w:pStyle w:val="760"/>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64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760"/>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649"/>
              <w:jc w:val="lef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提供</w:t>
            </w:r>
            <w:r>
              <w:rPr>
                <w:rFonts w:hint="eastAsia" w:ascii="宋体" w:hAnsi="宋体" w:eastAsia="宋体" w:cs="宋体"/>
                <w:color w:val="000000"/>
                <w:sz w:val="24"/>
                <w:highlight w:val="none"/>
              </w:rPr>
              <w:t xml:space="preserve">2022年1月1日以来（以合同签订时间为准）完成的，与本项目</w:t>
            </w:r>
            <w:r>
              <w:rPr>
                <w:rFonts w:hint="eastAsia" w:ascii="宋体" w:hAnsi="宋体" w:cs="宋体"/>
                <w:b/>
                <w:bCs/>
                <w:color w:val="000000"/>
                <w:sz w:val="24"/>
                <w:highlight w:val="none"/>
                <w:lang w:val="en-US" w:eastAsia="zh-CN"/>
              </w:rPr>
              <w:t xml:space="preserve">所投</w:t>
            </w:r>
            <w:r>
              <w:rPr>
                <w:rFonts w:hint="eastAsia" w:ascii="宋体" w:hAnsi="宋体" w:eastAsia="宋体" w:cs="宋体"/>
                <w:b/>
                <w:bCs/>
                <w:color w:val="000000"/>
                <w:sz w:val="24"/>
                <w:highlight w:val="none"/>
                <w:lang w:eastAsia="zh-CN"/>
              </w:rPr>
              <w:t xml:space="preserve">产品</w:t>
            </w:r>
            <w:r>
              <w:rPr>
                <w:rFonts w:hint="eastAsia" w:ascii="宋体" w:hAnsi="宋体" w:eastAsia="宋体" w:cs="宋体"/>
                <w:color w:val="000000"/>
                <w:sz w:val="24"/>
                <w:highlight w:val="none"/>
              </w:rPr>
              <w:t xml:space="preserve">的业绩，有一份得1分，满分2分。</w:t>
            </w:r>
            <w:r>
              <w:rPr>
                <w:rFonts w:hint="eastAsia" w:ascii="宋体" w:hAnsi="宋体" w:eastAsia="宋体" w:cs="宋体"/>
                <w:color w:val="000000"/>
                <w:sz w:val="24"/>
                <w:highlight w:val="none"/>
              </w:rPr>
            </w:r>
            <w:r/>
          </w:p>
          <w:p>
            <w:pPr>
              <w:pStyle w:val="760"/>
              <w:ind w:firstLine="0"/>
              <w:spacing w:line="24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注：提供合同（须提供合同双方签署页及合同签署双方的完整信息）。</w:t>
            </w:r>
            <w:r>
              <w:rPr>
                <w:rFonts w:hint="eastAsia" w:ascii="宋体" w:hAnsi="宋体" w:eastAsia="宋体" w:cs="宋体"/>
                <w:color w:val="000000"/>
                <w:highlight w:val="none"/>
              </w:rPr>
            </w:r>
            <w:r/>
          </w:p>
        </w:tc>
      </w:tr>
      <w:tr>
        <w:trPr>
          <w:trHeight w:val="712"/>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760"/>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64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节能</w:t>
            </w:r>
            <w:r>
              <w:rPr>
                <w:rFonts w:hint="eastAsia" w:ascii="宋体" w:hAnsi="宋体" w:eastAsia="宋体" w:cs="宋体"/>
                <w:color w:val="000000"/>
                <w:sz w:val="24"/>
                <w:highlight w:val="none"/>
              </w:rPr>
            </w:r>
            <w:r/>
          </w:p>
          <w:p>
            <w:pPr>
              <w:pStyle w:val="64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环保</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7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649"/>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投标产品属于财政部、国家发展和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color w:val="000000"/>
                <w:sz w:val="24"/>
                <w:highlight w:val="none"/>
              </w:rPr>
            </w:r>
            <w:r/>
          </w:p>
          <w:p>
            <w:pPr>
              <w:pStyle w:val="649"/>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color w:val="000000"/>
                <w:sz w:val="24"/>
                <w:highlight w:val="none"/>
              </w:rPr>
            </w:r>
            <w:r/>
          </w:p>
          <w:p>
            <w:pPr>
              <w:pStyle w:val="649"/>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w:t>
            </w:r>
            <w:r>
              <w:rPr>
                <w:rFonts w:hint="eastAsia" w:ascii="宋体" w:hAnsi="宋体" w:eastAsia="宋体" w:cs="宋体"/>
                <w:color w:val="000000"/>
                <w:sz w:val="24"/>
                <w:highlight w:val="none"/>
                <w:lang w:val="zh-CN"/>
              </w:rPr>
              <w:t xml:space="preserve">依据《江苏省财政厅关于加强政府绿色采购有关事项的通知》（苏财购〔</w:t>
            </w:r>
            <w:r>
              <w:rPr>
                <w:rFonts w:hint="eastAsia" w:ascii="宋体" w:hAnsi="宋体" w:eastAsia="宋体" w:cs="宋体"/>
                <w:color w:val="000000"/>
                <w:sz w:val="24"/>
                <w:highlight w:val="none"/>
              </w:rPr>
              <w:t xml:space="preserve">2023</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65</w:t>
            </w:r>
            <w:r>
              <w:rPr>
                <w:rFonts w:hint="eastAsia" w:ascii="宋体" w:hAnsi="宋体" w:eastAsia="宋体" w:cs="宋体"/>
                <w:color w:val="000000"/>
                <w:sz w:val="24"/>
                <w:highlight w:val="none"/>
                <w:lang w:val="zh-CN"/>
              </w:rPr>
              <w:t xml:space="preserve">号），供应商提供符合推荐性标准的涂料、胶黏剂、油墨、清洗剂等挥发性有机物产品的或者在通用类货物、家具、印刷、公务车辆维修等采购项目中，优先使用低挥发性原辅材料的加</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分（投标时须提供相应使用低VOCs 含量的有效证明材料，否则不得分）。</w:t>
            </w:r>
            <w:r>
              <w:rPr>
                <w:rFonts w:hint="eastAsia" w:ascii="宋体" w:hAnsi="宋体" w:eastAsia="宋体" w:cs="宋体"/>
                <w:color w:val="000000"/>
                <w:sz w:val="24"/>
                <w:highlight w:val="none"/>
              </w:rPr>
            </w:r>
            <w:r/>
          </w:p>
        </w:tc>
      </w:tr>
    </w:tbl>
    <w:p>
      <w:pPr>
        <w:pStyle w:val="649"/>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备注：1.所涉及的相关证明材料均需上传原件的扫描件加盖投标人公章。如发现有弄虚作假的，作无效标处理，并报相关主管部门记不良行为一次；中标后，采购人有权对成交供应商提供的相关证明材料进行原件核实，发现有弄虚作假的，则取消其中标资格。</w:t>
      </w:r>
      <w:r>
        <w:rPr>
          <w:rFonts w:hint="eastAsia" w:ascii="宋体" w:hAnsi="宋体" w:eastAsia="宋体" w:cs="宋体"/>
          <w:color w:val="000000"/>
          <w:sz w:val="28"/>
          <w:szCs w:val="28"/>
          <w:highlight w:val="none"/>
          <w:lang w:val="en-US" w:eastAsia="zh-CN"/>
        </w:rPr>
      </w:r>
      <w:r/>
    </w:p>
    <w:p>
      <w:pPr>
        <w:pStyle w:val="649"/>
        <w:ind w:firstLine="84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商务技术分不满</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rPr>
        <w:t xml:space="preserve">分的，作无效投标文件处理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（四）</w:t>
      </w:r>
      <w:r>
        <w:rPr>
          <w:rFonts w:hint="eastAsia" w:ascii="宋体" w:hAnsi="宋体" w:eastAsia="宋体" w:cs="宋体"/>
          <w:b/>
          <w:color w:val="000000"/>
          <w:sz w:val="28"/>
          <w:szCs w:val="28"/>
          <w:highlight w:val="none"/>
          <w:lang w:val="zh-CN"/>
        </w:rPr>
        <w:t xml:space="preserve">价格分</w:t>
      </w:r>
      <w:r>
        <w:rPr>
          <w:rFonts w:hint="eastAsia" w:ascii="宋体" w:hAnsi="宋体" w:eastAsia="宋体" w:cs="宋体"/>
          <w:b/>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lang w:val="zh-CN"/>
        </w:rPr>
        <w:t xml:space="preserve">分</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投标报价得分=（评标基准价/投标报价）×价格权值×100</w:t>
      </w:r>
      <w:r>
        <w:rPr>
          <w:rFonts w:hint="eastAsia" w:ascii="宋体" w:hAnsi="宋体" w:eastAsia="宋体" w:cs="宋体"/>
          <w:color w:val="000000"/>
          <w:sz w:val="28"/>
          <w:szCs w:val="28"/>
          <w:highlight w:val="none"/>
        </w:rPr>
      </w:r>
      <w:r/>
    </w:p>
    <w:p>
      <w:pPr>
        <w:pStyle w:val="712"/>
        <w:ind w:left="0" w:right="0" w:firstLine="562"/>
        <w:jc w:val="both"/>
        <w:spacing w:before="0" w:after="0"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五</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政府采购政策功能落实</w:t>
      </w:r>
      <w:r>
        <w:rPr>
          <w:rFonts w:hint="eastAsia" w:ascii="宋体" w:hAnsi="宋体" w:eastAsia="宋体" w:cs="宋体"/>
          <w:b/>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1．小微型企业价格扣除</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（1）本项目对小型和微型企业产品给予10%的扣除价格，用扣除后的价格参与评审。</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（2）供应商需按照《政府采购促进中小企业发展管理办法》（财库</w:t>
      </w:r>
      <w:r>
        <w:rPr>
          <w:rFonts w:hint="eastAsia" w:ascii="宋体" w:hAnsi="宋体" w:eastAsia="宋体" w:cs="宋体"/>
          <w:color w:val="000000"/>
          <w:sz w:val="28"/>
          <w:szCs w:val="28"/>
          <w:highlight w:val="none"/>
        </w:rPr>
        <w:t xml:space="preserve">〔</w:t>
      </w:r>
      <w:r>
        <w:rPr>
          <w:rFonts w:hint="eastAsia" w:ascii="宋体" w:hAnsi="宋体" w:eastAsia="宋体" w:cs="宋体"/>
          <w:bCs/>
          <w:color w:val="000000"/>
          <w:sz w:val="28"/>
          <w:szCs w:val="28"/>
          <w:highlight w:val="none"/>
        </w:rPr>
        <w:t xml:space="preserve">2020</w:t>
      </w:r>
      <w:r>
        <w:rPr>
          <w:rFonts w:hint="eastAsia" w:ascii="宋体" w:hAnsi="宋体" w:eastAsia="宋体" w:cs="宋体"/>
          <w:color w:val="000000"/>
          <w:sz w:val="28"/>
          <w:szCs w:val="28"/>
          <w:highlight w:val="none"/>
        </w:rPr>
        <w:t xml:space="preserve">〕</w:t>
      </w:r>
      <w:r>
        <w:rPr>
          <w:rFonts w:hint="eastAsia" w:ascii="宋体" w:hAnsi="宋体" w:eastAsia="宋体" w:cs="宋体"/>
          <w:bCs/>
          <w:color w:val="000000"/>
          <w:sz w:val="28"/>
          <w:szCs w:val="28"/>
          <w:highlight w:val="none"/>
        </w:rPr>
        <w:t xml:space="preserve">46号）的规定提供相应的《中小企业声明函》。</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（3）企业标准请参照《关于印发中小企业划型标准规定的通知》（工信部联企业</w:t>
      </w:r>
      <w:r>
        <w:rPr>
          <w:rFonts w:hint="eastAsia" w:ascii="宋体" w:hAnsi="宋体" w:eastAsia="宋体" w:cs="宋体"/>
          <w:color w:val="000000"/>
          <w:sz w:val="28"/>
          <w:szCs w:val="28"/>
          <w:highlight w:val="none"/>
          <w:lang w:val="zh-CN"/>
        </w:rPr>
        <w:t xml:space="preserve">〔</w:t>
      </w:r>
      <w:r>
        <w:rPr>
          <w:rFonts w:hint="eastAsia" w:ascii="宋体" w:hAnsi="宋体" w:eastAsia="宋体" w:cs="宋体"/>
          <w:bCs/>
          <w:color w:val="000000"/>
          <w:sz w:val="28"/>
          <w:szCs w:val="28"/>
          <w:highlight w:val="none"/>
        </w:rPr>
        <w:t xml:space="preserve">2011</w:t>
      </w:r>
      <w:r>
        <w:rPr>
          <w:rFonts w:hint="eastAsia" w:ascii="宋体" w:hAnsi="宋体" w:eastAsia="宋体" w:cs="宋体"/>
          <w:color w:val="000000"/>
          <w:sz w:val="28"/>
          <w:szCs w:val="28"/>
          <w:highlight w:val="none"/>
          <w:lang w:val="zh-CN"/>
        </w:rPr>
        <w:t xml:space="preserve">〕</w:t>
      </w:r>
      <w:r>
        <w:rPr>
          <w:rFonts w:hint="eastAsia" w:ascii="宋体" w:hAnsi="宋体" w:eastAsia="宋体" w:cs="宋体"/>
          <w:bCs/>
          <w:color w:val="000000"/>
          <w:sz w:val="28"/>
          <w:szCs w:val="28"/>
          <w:highlight w:val="none"/>
        </w:rPr>
        <w:t xml:space="preserve">300号）文件规定自行填写。</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2．残疾人福利单位价格扣除</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（1）本项目对残疾人福利性单位，给予10%的价格扣除，用扣除后的价格参与评审。</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（2）残疾人福利单位需按照采购文件的要求提供《残疾人福利性单位声明函》。</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（3）残疾人福利单位标准请参照《关于促进残疾人就业政府采购政策的通知》（财库〔2017〕141号）。</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3．监狱和戒毒企业价格扣除</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（1）本项目对监狱和戒毒企业（简称监狱企业）给予10%的价格扣除，用扣除后的价格参与评审。</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（3）监狱企业标准请参照《关于政府采购支持监狱企业发展有关问题的通知》（财库〔2014</w:t>
      </w:r>
      <w:r>
        <w:rPr>
          <w:rFonts w:hint="eastAsia" w:ascii="宋体" w:hAnsi="宋体" w:eastAsia="宋体" w:cs="宋体"/>
          <w:color w:val="000000"/>
          <w:sz w:val="28"/>
          <w:szCs w:val="28"/>
          <w:highlight w:val="none"/>
          <w:lang w:val="zh-CN"/>
        </w:rPr>
        <w:t xml:space="preserve">〕</w:t>
      </w:r>
      <w:r>
        <w:rPr>
          <w:rFonts w:hint="eastAsia" w:ascii="宋体" w:hAnsi="宋体" w:eastAsia="宋体" w:cs="宋体"/>
          <w:bCs/>
          <w:color w:val="000000"/>
          <w:sz w:val="28"/>
          <w:szCs w:val="28"/>
          <w:highlight w:val="none"/>
        </w:rPr>
        <w:t xml:space="preserve">68号）。</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4．残疾人福利单位、监狱企业属于小型、微型企业的，不重复享受政策。</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6．联合体各方均为小型、微型企业（残疾人福利单位、监狱企业）的，联合体享受上述同类价格扣除，用扣除后的价格参与评审。</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7．专门面向中小企业采购的项目或者采购包，不再执行价格评审优惠的扶持政策。</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8．根据《江苏省政府采购信用管理暂行办法》的规定，供应商信用评价结果为三星的扣2分，评价结果为二星的扣3分，评价结果为一星的扣4分。</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
          <w:color w:val="000000"/>
          <w:sz w:val="28"/>
          <w:szCs w:val="28"/>
          <w:highlight w:val="none"/>
        </w:rPr>
        <w:t xml:space="preserve">（六）中标人的确定</w:t>
      </w:r>
      <w:r>
        <w:rPr>
          <w:rFonts w:hint="eastAsia" w:ascii="宋体" w:hAnsi="宋体" w:eastAsia="宋体" w:cs="宋体"/>
          <w:bCs/>
          <w:color w:val="000000"/>
          <w:sz w:val="28"/>
          <w:szCs w:val="28"/>
          <w:highlight w:val="none"/>
        </w:rPr>
      </w:r>
      <w:r/>
    </w:p>
    <w:p>
      <w:pPr>
        <w:pStyle w:val="649"/>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评委会汇总各评委评分后，综合评审得分最高的投标人为中标候选人，若总得分者有相同时，则投标报价低者排名优先，均相同时则通过抽签方式随机确定排名顺序。</w:t>
      </w:r>
      <w:r>
        <w:rPr>
          <w:rFonts w:hint="eastAsia" w:ascii="宋体" w:hAnsi="宋体" w:eastAsia="宋体" w:cs="宋体"/>
          <w:color w:val="000000"/>
          <w:sz w:val="28"/>
          <w:szCs w:val="28"/>
          <w:highlight w:val="none"/>
        </w:rPr>
      </w:r>
      <w:r/>
    </w:p>
    <w:p>
      <w:pPr>
        <w:pStyle w:val="649"/>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本项目（每标段）选取1名中标候选人，并编写评标报告。采购人应根据评委会推荐的中标候选人确定中标人。</w:t>
      </w:r>
      <w:r>
        <w:rPr>
          <w:rFonts w:hint="eastAsia" w:ascii="宋体" w:hAnsi="宋体" w:eastAsia="宋体" w:cs="宋体"/>
          <w:color w:val="000000"/>
          <w:sz w:val="28"/>
          <w:szCs w:val="28"/>
          <w:highlight w:val="none"/>
        </w:rPr>
      </w:r>
      <w:r/>
    </w:p>
    <w:p>
      <w:pPr>
        <w:pStyle w:val="649"/>
        <w:ind w:firstLine="557"/>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（七）公告中标结果</w:t>
      </w:r>
      <w:r>
        <w:rPr>
          <w:rFonts w:hint="eastAsia" w:ascii="宋体" w:hAnsi="宋体" w:eastAsia="宋体" w:cs="宋体"/>
          <w:b/>
          <w:color w:val="000000"/>
          <w:sz w:val="28"/>
          <w:szCs w:val="28"/>
          <w:highlight w:val="none"/>
        </w:rPr>
      </w:r>
      <w:r/>
    </w:p>
    <w:p>
      <w:pPr>
        <w:pStyle w:val="649"/>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自确定中标人之日起2个工作日内，在江苏政府采购网公告中标结果，公告期限为1个工作日。</w:t>
      </w:r>
      <w:r>
        <w:rPr>
          <w:rFonts w:hint="eastAsia" w:ascii="宋体" w:hAnsi="宋体" w:eastAsia="宋体" w:cs="宋体"/>
          <w:color w:val="000000"/>
          <w:sz w:val="28"/>
          <w:szCs w:val="28"/>
          <w:highlight w:val="none"/>
        </w:rPr>
      </w:r>
      <w:r/>
    </w:p>
    <w:p>
      <w:pPr>
        <w:pStyle w:val="649"/>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八</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发放中标通知书</w:t>
      </w:r>
      <w:r>
        <w:rPr>
          <w:rFonts w:hint="eastAsia" w:ascii="宋体" w:hAnsi="宋体" w:eastAsia="宋体" w:cs="宋体"/>
          <w:b/>
          <w:bCs/>
          <w:color w:val="000000"/>
          <w:sz w:val="28"/>
          <w:szCs w:val="28"/>
          <w:highlight w:val="none"/>
        </w:rPr>
      </w:r>
      <w:r/>
    </w:p>
    <w:p>
      <w:pPr>
        <w:pStyle w:val="649"/>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公告中标结果的同时，</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向中标供应商发放中标通知书。</w:t>
      </w:r>
      <w:r>
        <w:rPr>
          <w:rFonts w:hint="eastAsia" w:ascii="宋体" w:hAnsi="宋体" w:eastAsia="宋体" w:cs="宋体"/>
          <w:color w:val="000000"/>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8"/>
          <w:szCs w:val="28"/>
          <w:highlight w:val="none"/>
        </w:rPr>
      </w:r>
      <w:r/>
    </w:p>
    <w:p>
      <w:pPr>
        <w:pStyle w:val="649"/>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中标通知书发出后，采购人不得违法改变中标结果，中标供应商无正当理由不得放弃中标。</w:t>
      </w:r>
      <w:r>
        <w:rPr>
          <w:rFonts w:hint="eastAsia" w:ascii="宋体" w:hAnsi="宋体" w:eastAsia="宋体" w:cs="宋体"/>
          <w:color w:val="000000"/>
          <w:sz w:val="28"/>
          <w:szCs w:val="28"/>
          <w:highlight w:val="none"/>
        </w:rPr>
      </w:r>
      <w:r/>
    </w:p>
    <w:p>
      <w:pPr>
        <w:pStyle w:val="649"/>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签订合同时请中标供应商提供</w:t>
      </w:r>
      <w:r>
        <w:rPr>
          <w:rFonts w:hint="eastAsia" w:ascii="宋体" w:hAnsi="宋体" w:eastAsia="宋体" w:cs="宋体"/>
          <w:b/>
          <w:color w:val="000000"/>
          <w:sz w:val="28"/>
          <w:szCs w:val="28"/>
          <w:highlight w:val="none"/>
          <w:lang w:eastAsia="zh-CN"/>
        </w:rPr>
        <w:t xml:space="preserve">一</w:t>
      </w:r>
      <w:r>
        <w:rPr>
          <w:rFonts w:hint="eastAsia" w:ascii="宋体" w:hAnsi="宋体" w:eastAsia="宋体" w:cs="宋体"/>
          <w:b/>
          <w:color w:val="000000"/>
          <w:sz w:val="28"/>
          <w:szCs w:val="28"/>
          <w:highlight w:val="none"/>
        </w:rPr>
        <w:t xml:space="preserve">正</w:t>
      </w:r>
      <w:r>
        <w:rPr>
          <w:rFonts w:hint="eastAsia" w:ascii="宋体" w:hAnsi="宋体" w:eastAsia="宋体" w:cs="宋体"/>
          <w:b/>
          <w:color w:val="000000"/>
          <w:sz w:val="28"/>
          <w:szCs w:val="28"/>
          <w:highlight w:val="none"/>
          <w:lang w:eastAsia="zh-CN"/>
        </w:rPr>
        <w:t xml:space="preserve">三</w:t>
      </w:r>
      <w:r>
        <w:rPr>
          <w:rFonts w:hint="eastAsia" w:ascii="宋体" w:hAnsi="宋体" w:eastAsia="宋体" w:cs="宋体"/>
          <w:b/>
          <w:color w:val="000000"/>
          <w:sz w:val="28"/>
          <w:szCs w:val="28"/>
          <w:highlight w:val="none"/>
        </w:rPr>
        <w:t xml:space="preserve">副纸质版投标文件至采购人处。</w:t>
      </w:r>
      <w:r>
        <w:rPr>
          <w:rFonts w:hint="eastAsia" w:ascii="宋体" w:hAnsi="宋体" w:eastAsia="宋体" w:cs="宋体"/>
          <w:color w:val="000000"/>
          <w:sz w:val="28"/>
          <w:szCs w:val="28"/>
          <w:highlight w:val="none"/>
        </w:rPr>
      </w:r>
      <w:r/>
    </w:p>
    <w:p>
      <w:pPr>
        <w:pStyle w:val="649"/>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
          <w:color w:val="000000"/>
          <w:sz w:val="36"/>
          <w:szCs w:val="36"/>
          <w:highlight w:val="none"/>
        </w:rPr>
        <w:br w:type="page" w:clear="all"/>
      </w:r>
      <w:r>
        <w:rPr>
          <w:rFonts w:hint="eastAsia" w:ascii="宋体" w:hAnsi="宋体" w:eastAsia="宋体" w:cs="宋体"/>
          <w:bCs/>
          <w:color w:val="000000"/>
          <w:sz w:val="36"/>
          <w:szCs w:val="36"/>
          <w:highlight w:val="none"/>
        </w:rPr>
        <w:t xml:space="preserve">第五部分  投标文件格式</w:t>
      </w:r>
      <w:r>
        <w:rPr>
          <w:rFonts w:hint="eastAsia" w:ascii="宋体" w:hAnsi="宋体" w:eastAsia="宋体" w:cs="宋体"/>
          <w:bCs/>
          <w:color w:val="000000"/>
          <w:sz w:val="36"/>
          <w:szCs w:val="36"/>
          <w:highlight w:val="none"/>
        </w:rPr>
      </w:r>
      <w:r/>
    </w:p>
    <w:p>
      <w:pPr>
        <w:pStyle w:val="649"/>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投标人符合《中华人民共和国政府采购法》第二十二条规定条件的声明函</w:t>
      </w:r>
      <w:r>
        <w:rPr>
          <w:rFonts w:hint="eastAsia" w:ascii="宋体" w:hAnsi="宋体" w:eastAsia="宋体" w:cs="宋体"/>
          <w:color w:val="000000"/>
          <w:sz w:val="28"/>
          <w:szCs w:val="28"/>
          <w:highlight w:val="none"/>
          <w:lang w:val="zh-CN"/>
        </w:rPr>
        <w:t xml:space="preserve">（格式见附件1）（如分公司参加投标的，另需提供总公司的授权证明）；</w:t>
      </w:r>
      <w:r>
        <w:rPr>
          <w:rFonts w:hint="eastAsia" w:ascii="宋体" w:hAnsi="宋体" w:eastAsia="宋体" w:cs="宋体"/>
          <w:color w:val="000000"/>
          <w:sz w:val="28"/>
          <w:szCs w:val="28"/>
          <w:highlight w:val="none"/>
          <w:lang w:val="zh-CN"/>
        </w:rPr>
      </w:r>
      <w:r/>
    </w:p>
    <w:p>
      <w:pPr>
        <w:pStyle w:val="649"/>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2.法定代表人身份证明书（格式见附件2）及法人或者其他组织的</w:t>
      </w:r>
      <w:r>
        <w:rPr>
          <w:rFonts w:hint="eastAsia" w:ascii="宋体" w:hAnsi="宋体" w:eastAsia="宋体" w:cs="宋体"/>
          <w:b/>
          <w:bCs/>
          <w:color w:val="000000"/>
          <w:sz w:val="28"/>
          <w:szCs w:val="28"/>
          <w:highlight w:val="none"/>
          <w:lang w:val="zh-CN"/>
        </w:rPr>
        <w:t xml:space="preserve">营业执照</w:t>
      </w:r>
      <w:r>
        <w:rPr>
          <w:rFonts w:hint="eastAsia" w:ascii="宋体" w:hAnsi="宋体" w:eastAsia="宋体" w:cs="宋体"/>
          <w:color w:val="000000"/>
          <w:sz w:val="28"/>
          <w:szCs w:val="28"/>
          <w:highlight w:val="none"/>
          <w:lang w:val="zh-CN"/>
        </w:rPr>
        <w:t xml:space="preserve">等证明文件，自然人参加的提供身份证明；</w:t>
      </w:r>
      <w:r>
        <w:rPr>
          <w:rFonts w:hint="eastAsia" w:ascii="宋体" w:hAnsi="宋体" w:eastAsia="宋体" w:cs="宋体"/>
          <w:color w:val="000000"/>
          <w:sz w:val="28"/>
          <w:szCs w:val="28"/>
          <w:highlight w:val="none"/>
          <w:lang w:val="zh-CN"/>
        </w:rPr>
      </w:r>
      <w:r/>
    </w:p>
    <w:p>
      <w:pPr>
        <w:pStyle w:val="649"/>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3.法定代表人授权委托书原件（格式见附件3，法定代表人参加的，无需提供授权委托书），投标代表本人身份证复印件；</w:t>
      </w:r>
      <w:r>
        <w:rPr>
          <w:rFonts w:hint="eastAsia" w:ascii="宋体" w:hAnsi="宋体" w:eastAsia="宋体" w:cs="宋体"/>
          <w:color w:val="000000"/>
          <w:sz w:val="28"/>
          <w:szCs w:val="28"/>
          <w:highlight w:val="none"/>
          <w:lang w:val="zh-CN"/>
        </w:rPr>
      </w:r>
      <w:r/>
    </w:p>
    <w:p>
      <w:pPr>
        <w:pStyle w:val="649"/>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供应商信用承诺书（格式见附件</w:t>
      </w: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649"/>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5.投标函（格式见附件5）；</w:t>
      </w:r>
      <w:r>
        <w:rPr>
          <w:rFonts w:hint="eastAsia" w:ascii="宋体" w:hAnsi="宋体" w:eastAsia="宋体" w:cs="宋体"/>
          <w:color w:val="000000"/>
          <w:sz w:val="28"/>
          <w:szCs w:val="28"/>
          <w:highlight w:val="none"/>
          <w:lang w:val="zh-CN"/>
        </w:rPr>
      </w:r>
      <w:r/>
    </w:p>
    <w:p>
      <w:pPr>
        <w:pStyle w:val="649"/>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6</w:t>
      </w:r>
      <w:r>
        <w:rPr>
          <w:rFonts w:hint="eastAsia" w:ascii="宋体" w:hAnsi="宋体" w:eastAsia="宋体" w:cs="宋体"/>
          <w:color w:val="000000"/>
          <w:sz w:val="28"/>
          <w:szCs w:val="28"/>
          <w:highlight w:val="none"/>
          <w:lang w:val="en-US" w:eastAsia="zh-CN"/>
        </w:rPr>
        <w:t xml:space="preserve">.投标产品按国家规定须医疗器械注册证的，投标人须提供投标产品的《医疗器械注册证》</w:t>
      </w:r>
      <w:r>
        <w:rPr>
          <w:rFonts w:hint="eastAsia" w:ascii="宋体" w:hAnsi="宋体" w:eastAsia="宋体" w:cs="宋体"/>
          <w:b/>
          <w:bCs/>
          <w:color w:val="000000"/>
          <w:sz w:val="28"/>
          <w:szCs w:val="28"/>
          <w:highlight w:val="none"/>
          <w:lang w:val="en-US" w:eastAsia="zh-CN"/>
        </w:rPr>
        <w:t xml:space="preserve">原件扫描件</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zh-CN"/>
        </w:rPr>
      </w:r>
      <w:r/>
    </w:p>
    <w:p>
      <w:pPr>
        <w:pStyle w:val="649"/>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7.投标人如为医疗器械生产企业投标本企业产品的，须提供《医疗器械生产许可证》</w:t>
      </w:r>
      <w:r>
        <w:rPr>
          <w:rFonts w:hint="eastAsia" w:ascii="宋体" w:hAnsi="宋体" w:eastAsia="宋体" w:cs="宋体"/>
          <w:b/>
          <w:bCs/>
          <w:color w:val="000000"/>
          <w:sz w:val="28"/>
          <w:szCs w:val="28"/>
          <w:highlight w:val="none"/>
          <w:lang w:val="en-US" w:eastAsia="zh-CN"/>
        </w:rPr>
        <w:t xml:space="preserve">原件扫描件</w:t>
      </w:r>
      <w:r>
        <w:rPr>
          <w:rFonts w:hint="eastAsia" w:ascii="宋体" w:hAnsi="宋体" w:eastAsia="宋体" w:cs="宋体"/>
          <w:color w:val="000000"/>
          <w:sz w:val="28"/>
          <w:szCs w:val="28"/>
          <w:highlight w:val="none"/>
          <w:lang w:val="en-US" w:eastAsia="zh-CN"/>
        </w:rPr>
        <w:t xml:space="preserve">；如为医疗器械经营企业的，须根据投标产品的类别，提供投标人的《医疗器械经营许可证》或者《医疗器械经营备案凭证》</w:t>
      </w:r>
      <w:r>
        <w:rPr>
          <w:rFonts w:hint="eastAsia" w:ascii="宋体" w:hAnsi="宋体" w:eastAsia="宋体" w:cs="宋体"/>
          <w:b/>
          <w:bCs/>
          <w:color w:val="000000"/>
          <w:sz w:val="28"/>
          <w:szCs w:val="28"/>
          <w:highlight w:val="none"/>
          <w:lang w:val="en-US" w:eastAsia="zh-CN"/>
        </w:rPr>
        <w:t xml:space="preserve">原件扫描件</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zh-CN"/>
        </w:rPr>
      </w:r>
      <w:r/>
    </w:p>
    <w:p>
      <w:pPr>
        <w:pStyle w:val="649"/>
        <w:keepLines w:val="0"/>
        <w:keepNext w:val="0"/>
        <w:pageBreakBefore w:val="0"/>
        <w:spacing w:line="54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zh-CN"/>
        </w:rPr>
        <w:t xml:space="preserve">.</w:t>
      </w:r>
      <w:r>
        <w:rPr>
          <w:rFonts w:hint="eastAsia" w:ascii="宋体" w:hAnsi="宋体" w:eastAsia="宋体" w:cs="宋体"/>
          <w:bCs/>
          <w:color w:val="000000"/>
          <w:sz w:val="28"/>
          <w:szCs w:val="28"/>
          <w:highlight w:val="none"/>
          <w:lang w:val="zh-CN"/>
        </w:rPr>
        <w:t xml:space="preserve">商务部分正负偏离表（格式见附件6）；</w:t>
      </w:r>
      <w:r>
        <w:rPr>
          <w:rFonts w:hint="eastAsia" w:ascii="宋体" w:hAnsi="宋体" w:eastAsia="宋体" w:cs="宋体"/>
          <w:bCs/>
          <w:color w:val="000000"/>
          <w:sz w:val="28"/>
          <w:szCs w:val="28"/>
          <w:highlight w:val="none"/>
          <w:lang w:val="zh-CN"/>
        </w:rPr>
      </w:r>
      <w:r/>
    </w:p>
    <w:p>
      <w:pPr>
        <w:pStyle w:val="649"/>
        <w:ind w:firstLine="280"/>
        <w:keepLines w:val="0"/>
        <w:keepNext w:val="0"/>
        <w:pageBreakBefore w:val="0"/>
        <w:spacing w:line="54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技术部分正负偏离表（格式见附件7）；</w:t>
      </w:r>
      <w:r>
        <w:rPr>
          <w:rFonts w:hint="eastAsia" w:ascii="宋体" w:hAnsi="宋体" w:eastAsia="宋体" w:cs="宋体"/>
          <w:bCs/>
          <w:color w:val="000000"/>
          <w:sz w:val="28"/>
          <w:szCs w:val="28"/>
          <w:highlight w:val="none"/>
          <w:lang w:val="zh-CN"/>
        </w:rPr>
      </w:r>
      <w:r/>
    </w:p>
    <w:p>
      <w:pPr>
        <w:pStyle w:val="649"/>
        <w:keepLines w:val="0"/>
        <w:keepNext w:val="0"/>
        <w:pageBreakBefore w:val="0"/>
        <w:spacing w:line="54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填制正负偏离表，完全响应的，请以空白表列示。不完全响应的，</w:t>
      </w:r>
      <w:r>
        <w:rPr>
          <w:rFonts w:hint="eastAsia" w:ascii="宋体" w:hAnsi="宋体" w:eastAsia="宋体" w:cs="宋体"/>
          <w:bCs/>
          <w:color w:val="000000"/>
          <w:sz w:val="28"/>
          <w:szCs w:val="28"/>
          <w:highlight w:val="none"/>
          <w:lang w:val="zh-CN"/>
        </w:rPr>
      </w:r>
      <w:r/>
    </w:p>
    <w:p>
      <w:pPr>
        <w:pStyle w:val="649"/>
        <w:keepLines w:val="0"/>
        <w:keepNext w:val="0"/>
        <w:pageBreakBefore w:val="0"/>
        <w:spacing w:line="54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必须在偏离表中列示；列示不全的，视同故意隐瞒。</w:t>
      </w:r>
      <w:r>
        <w:rPr>
          <w:rFonts w:hint="eastAsia" w:ascii="宋体" w:hAnsi="宋体" w:eastAsia="宋体" w:cs="宋体"/>
          <w:bCs/>
          <w:color w:val="000000"/>
          <w:sz w:val="28"/>
          <w:szCs w:val="28"/>
          <w:highlight w:val="none"/>
          <w:lang w:val="zh-CN"/>
        </w:rPr>
      </w:r>
      <w:r/>
    </w:p>
    <w:p>
      <w:pPr>
        <w:pStyle w:val="649"/>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zh-CN"/>
        </w:rPr>
        <w:t xml:space="preserve">.开标一览表（格式见</w:t>
      </w:r>
      <w:r>
        <w:rPr>
          <w:rFonts w:hint="eastAsia" w:ascii="宋体" w:hAnsi="宋体" w:eastAsia="宋体" w:cs="宋体"/>
          <w:color w:val="000000"/>
          <w:sz w:val="28"/>
          <w:szCs w:val="28"/>
          <w:highlight w:val="none"/>
        </w:rPr>
        <w:t xml:space="preserve">“苏采云”</w:t>
      </w:r>
      <w:r>
        <w:rPr>
          <w:rFonts w:hint="eastAsia" w:ascii="宋体" w:hAnsi="宋体" w:eastAsia="宋体" w:cs="宋体"/>
          <w:color w:val="000000"/>
          <w:sz w:val="28"/>
          <w:szCs w:val="28"/>
          <w:highlight w:val="none"/>
          <w:lang w:val="zh-CN"/>
        </w:rPr>
        <w:t xml:space="preserve">系统内电子投标(响应)文件中表式）；</w:t>
      </w:r>
      <w:r>
        <w:rPr>
          <w:rFonts w:hint="eastAsia" w:ascii="宋体" w:hAnsi="宋体" w:eastAsia="宋体" w:cs="宋体"/>
          <w:color w:val="000000"/>
          <w:sz w:val="28"/>
          <w:szCs w:val="28"/>
          <w:highlight w:val="none"/>
          <w:lang w:val="zh-CN"/>
        </w:rPr>
      </w:r>
      <w:r/>
    </w:p>
    <w:p>
      <w:pPr>
        <w:pStyle w:val="649"/>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lang w:val="zh-CN"/>
        </w:rPr>
        <w:t xml:space="preserve">.分项报价明细表（格式见附件8）；</w:t>
      </w:r>
      <w:r>
        <w:rPr>
          <w:rFonts w:hint="eastAsia" w:ascii="宋体" w:hAnsi="宋体" w:eastAsia="宋体" w:cs="宋体"/>
          <w:color w:val="000000"/>
          <w:sz w:val="28"/>
          <w:szCs w:val="28"/>
          <w:highlight w:val="none"/>
          <w:lang w:val="zh-CN"/>
        </w:rPr>
      </w:r>
      <w:r/>
    </w:p>
    <w:p>
      <w:pPr>
        <w:pStyle w:val="649"/>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中小企业声明函（</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color w:val="000000"/>
          <w:sz w:val="28"/>
          <w:szCs w:val="28"/>
          <w:highlight w:val="none"/>
        </w:rPr>
        <w:t xml:space="preserve">格式见附件9）；</w:t>
      </w:r>
      <w:r>
        <w:rPr>
          <w:rFonts w:hint="eastAsia" w:ascii="宋体" w:hAnsi="宋体" w:eastAsia="宋体" w:cs="宋体"/>
          <w:color w:val="000000"/>
          <w:sz w:val="28"/>
          <w:szCs w:val="28"/>
          <w:highlight w:val="none"/>
          <w:lang w:val="zh-CN"/>
        </w:rPr>
      </w:r>
      <w:r/>
    </w:p>
    <w:p>
      <w:pPr>
        <w:pStyle w:val="649"/>
        <w:keepLines w:val="0"/>
        <w:keepNext w:val="0"/>
        <w:pageBreakBefore w:val="0"/>
        <w:spacing w:line="54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残疾人福利性单位声明函（</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color w:val="000000"/>
          <w:sz w:val="28"/>
          <w:szCs w:val="28"/>
          <w:highlight w:val="none"/>
        </w:rPr>
        <w:t xml:space="preserve">格式见附件10）；</w:t>
      </w:r>
      <w:r>
        <w:rPr>
          <w:rFonts w:hint="eastAsia" w:ascii="宋体" w:hAnsi="宋体" w:eastAsia="宋体" w:cs="宋体"/>
          <w:color w:val="000000"/>
          <w:sz w:val="28"/>
          <w:szCs w:val="28"/>
          <w:highlight w:val="none"/>
        </w:rPr>
      </w:r>
      <w:r/>
    </w:p>
    <w:p>
      <w:pPr>
        <w:pStyle w:val="649"/>
        <w:keepLines w:val="0"/>
        <w:keepNext w:val="0"/>
        <w:pageBreakBefore w:val="0"/>
        <w:spacing w:line="540" w:lineRule="exact"/>
        <w:widowControl w:val="off"/>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.监狱和戒毒企业证明材料（</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color w:val="000000"/>
          <w:sz w:val="28"/>
          <w:szCs w:val="28"/>
          <w:highlight w:val="none"/>
        </w:rPr>
        <w:t xml:space="preserve">格式见附件11）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eastAsia="zh-CN"/>
        </w:rPr>
      </w:r>
      <w:r/>
    </w:p>
    <w:p>
      <w:pPr>
        <w:pStyle w:val="649"/>
        <w:spacing w:line="480" w:lineRule="exact"/>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14.技术部分实质性要求：采购清单功能要求中加“</w:t>
      </w:r>
      <w:r>
        <w:rPr>
          <w:rFonts w:hint="eastAsia" w:ascii="宋体" w:hAnsi="宋体" w:eastAsia="宋体" w:cs="宋体"/>
          <w:color w:val="000000"/>
          <w:sz w:val="28"/>
          <w:szCs w:val="28"/>
          <w:highlight w:val="none"/>
          <w:lang w:val="zh-CN" w:eastAsia="zh-CN"/>
        </w:rPr>
        <w:t xml:space="preserve">★”项</w:t>
      </w:r>
      <w:r>
        <w:rPr>
          <w:rFonts w:hint="eastAsia" w:ascii="宋体" w:hAnsi="宋体" w:eastAsia="宋体" w:cs="宋体"/>
          <w:color w:val="000000"/>
          <w:sz w:val="28"/>
          <w:szCs w:val="28"/>
          <w:highlight w:val="none"/>
          <w:lang w:val="en-US" w:eastAsia="zh-CN"/>
        </w:rPr>
        <w:t xml:space="preserve">为实质性要求，不得负偏离，</w:t>
      </w:r>
      <w:r>
        <w:rPr>
          <w:rFonts w:hint="eastAsia" w:ascii="宋体" w:hAnsi="宋体" w:eastAsia="宋体" w:cs="宋体"/>
          <w:color w:val="000000"/>
          <w:sz w:val="28"/>
          <w:szCs w:val="28"/>
          <w:highlight w:val="none"/>
          <w:lang w:val="zh-CN" w:eastAsia="zh-CN"/>
        </w:rPr>
        <w:t xml:space="preserve">若有任何一条未响应或不满足则导致投标无效。供应商须</w:t>
      </w:r>
      <w:r>
        <w:rPr>
          <w:rFonts w:hint="eastAsia" w:ascii="宋体" w:hAnsi="宋体" w:eastAsia="宋体" w:cs="宋体"/>
          <w:color w:val="000000"/>
          <w:sz w:val="28"/>
          <w:szCs w:val="28"/>
          <w:highlight w:val="none"/>
          <w:lang w:val="en-US" w:eastAsia="zh-CN"/>
        </w:rPr>
        <w:t xml:space="preserve">提供原厂官方文本技术白皮书（或原厂附图），或注册证附表，或第三方检测机构出具的检测报告证明材料</w:t>
      </w:r>
      <w:r>
        <w:rPr>
          <w:rFonts w:hint="eastAsia" w:ascii="宋体" w:hAnsi="宋体" w:eastAsia="宋体" w:cs="宋体"/>
          <w:b/>
          <w:bCs/>
          <w:color w:val="000000"/>
          <w:sz w:val="28"/>
          <w:szCs w:val="28"/>
          <w:highlight w:val="none"/>
          <w:lang w:val="en-US" w:eastAsia="zh-CN"/>
        </w:rPr>
        <w:t xml:space="preserve">原件扫描件</w:t>
      </w:r>
      <w:r>
        <w:rPr>
          <w:rFonts w:hint="eastAsia" w:ascii="宋体" w:hAnsi="宋体" w:eastAsia="宋体" w:cs="宋体"/>
          <w:color w:val="000000"/>
          <w:sz w:val="28"/>
          <w:szCs w:val="28"/>
          <w:highlight w:val="none"/>
          <w:lang w:val="en-US" w:eastAsia="zh-CN"/>
        </w:rPr>
        <w:t xml:space="preserve">。</w:t>
      </w:r>
      <w:r>
        <w:rPr>
          <w:rFonts w:ascii="宋体" w:hAnsi="宋体" w:eastAsia="宋体" w:cs="宋体"/>
          <w:color w:val="000000"/>
          <w:sz w:val="28"/>
          <w:szCs w:val="28"/>
          <w:highlight w:val="none"/>
          <w:lang w:val="en-US" w:eastAsia="zh-CN"/>
        </w:rPr>
      </w:r>
      <w:r/>
    </w:p>
    <w:p>
      <w:pPr>
        <w:pStyle w:val="649"/>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b/>
          <w:color w:val="000000"/>
          <w:sz w:val="28"/>
          <w:szCs w:val="28"/>
          <w:highlight w:val="none"/>
          <w:lang w:val="zh-CN"/>
        </w:rPr>
        <w:br w:type="page" w:clear="all"/>
      </w:r>
      <w:r>
        <w:rPr>
          <w:rFonts w:hint="eastAsia" w:ascii="宋体" w:hAnsi="宋体" w:eastAsia="宋体" w:cs="宋体"/>
          <w:color w:val="000000"/>
          <w:sz w:val="32"/>
          <w:szCs w:val="32"/>
          <w:highlight w:val="none"/>
          <w:lang w:val="zh-CN"/>
        </w:rPr>
        <w:t xml:space="preserve">附件1</w:t>
      </w:r>
      <w:r>
        <w:rPr>
          <w:rFonts w:hint="eastAsia" w:ascii="宋体" w:hAnsi="宋体" w:eastAsia="宋体" w:cs="宋体"/>
          <w:color w:val="000000"/>
          <w:sz w:val="32"/>
          <w:szCs w:val="32"/>
          <w:highlight w:val="none"/>
          <w:lang w:val="zh-CN"/>
        </w:rPr>
      </w:r>
      <w:r/>
    </w:p>
    <w:p>
      <w:pPr>
        <w:pStyle w:val="649"/>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投标人符合《中华人民共和国政府采购法》第二十二条规定条件的声明函</w:t>
      </w:r>
      <w:r>
        <w:rPr>
          <w:rFonts w:hint="eastAsia" w:ascii="宋体" w:hAnsi="宋体" w:eastAsia="宋体" w:cs="宋体"/>
          <w:b/>
          <w:color w:val="000000"/>
          <w:sz w:val="30"/>
          <w:szCs w:val="30"/>
          <w:highlight w:val="none"/>
        </w:rPr>
      </w:r>
      <w:r/>
    </w:p>
    <w:p>
      <w:pPr>
        <w:pStyle w:val="649"/>
        <w:ind w:firstLine="482"/>
        <w:spacing w:line="520" w:lineRule="exact"/>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r>
      <w:r/>
    </w:p>
    <w:p>
      <w:pPr>
        <w:pStyle w:val="649"/>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szCs w:val="21"/>
          <w:highlight w:val="none"/>
          <w:u w:val="single"/>
        </w:rPr>
        <w:t xml:space="preserve">__________________</w:t>
      </w: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u w:val="single"/>
        </w:rPr>
        <w:t xml:space="preserve">__________________</w:t>
      </w:r>
      <w:r>
        <w:rPr>
          <w:rFonts w:hint="eastAsia" w:ascii="宋体" w:hAnsi="宋体" w:eastAsia="宋体" w:cs="宋体"/>
          <w:bCs/>
          <w:color w:val="000000"/>
          <w:sz w:val="24"/>
          <w:szCs w:val="21"/>
          <w:highlight w:val="none"/>
        </w:rPr>
        <w:t xml:space="preserve">（项目编号）投标活动。针对《中华人民共和国政府采购法》第二十二条规定做出如下声明：</w:t>
      </w:r>
      <w:r>
        <w:rPr>
          <w:rFonts w:hint="eastAsia" w:ascii="宋体" w:hAnsi="宋体" w:eastAsia="宋体" w:cs="宋体"/>
          <w:b/>
          <w:bCs/>
          <w:color w:val="000000"/>
          <w:sz w:val="24"/>
          <w:highlight w:val="none"/>
        </w:rPr>
      </w:r>
      <w:r/>
    </w:p>
    <w:p>
      <w:pPr>
        <w:pStyle w:val="649"/>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1.我单位具有独立承担民事责任的能力；</w:t>
      </w:r>
      <w:r>
        <w:rPr>
          <w:rFonts w:hint="eastAsia" w:ascii="宋体" w:hAnsi="宋体" w:eastAsia="宋体" w:cs="宋体"/>
          <w:color w:val="000000"/>
          <w:sz w:val="24"/>
          <w:highlight w:val="none"/>
        </w:rPr>
      </w:r>
      <w:r/>
    </w:p>
    <w:p>
      <w:pPr>
        <w:pStyle w:val="649"/>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rPr>
          <w:rFonts w:hint="eastAsia" w:ascii="宋体" w:hAnsi="宋体" w:eastAsia="宋体" w:cs="宋体"/>
          <w:color w:val="000000"/>
          <w:sz w:val="24"/>
          <w:highlight w:val="none"/>
        </w:rPr>
      </w:r>
      <w:r/>
    </w:p>
    <w:p>
      <w:pPr>
        <w:pStyle w:val="649"/>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rPr>
          <w:rFonts w:hint="eastAsia" w:ascii="宋体" w:hAnsi="宋体" w:eastAsia="宋体" w:cs="宋体"/>
          <w:color w:val="000000"/>
          <w:sz w:val="24"/>
          <w:highlight w:val="none"/>
        </w:rPr>
      </w:r>
      <w:r/>
    </w:p>
    <w:p>
      <w:pPr>
        <w:pStyle w:val="649"/>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rPr>
          <w:rFonts w:hint="eastAsia" w:ascii="宋体" w:hAnsi="宋体" w:eastAsia="宋体" w:cs="宋体"/>
          <w:color w:val="000000"/>
          <w:sz w:val="24"/>
          <w:highlight w:val="none"/>
        </w:rPr>
      </w:r>
      <w:r/>
    </w:p>
    <w:p>
      <w:pPr>
        <w:pStyle w:val="649"/>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highlight w:val="none"/>
        </w:rPr>
      </w:r>
      <w:r/>
    </w:p>
    <w:p>
      <w:pPr>
        <w:pStyle w:val="649"/>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rPr>
          <w:rFonts w:hint="eastAsia" w:ascii="宋体" w:hAnsi="宋体" w:eastAsia="宋体" w:cs="宋体"/>
          <w:color w:val="000000"/>
          <w:sz w:val="24"/>
          <w:highlight w:val="none"/>
        </w:rPr>
      </w:r>
      <w:r/>
    </w:p>
    <w:p>
      <w:pPr>
        <w:pStyle w:val="649"/>
        <w:ind w:firstLine="482"/>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49"/>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49"/>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649"/>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649"/>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649"/>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承诺人名称（公章）：</w:t>
      </w:r>
      <w:r>
        <w:rPr>
          <w:rFonts w:hint="eastAsia" w:ascii="宋体" w:hAnsi="宋体" w:eastAsia="宋体" w:cs="宋体"/>
          <w:bCs/>
          <w:color w:val="000000"/>
          <w:sz w:val="24"/>
          <w:szCs w:val="21"/>
          <w:highlight w:val="none"/>
        </w:rPr>
      </w:r>
      <w:r/>
    </w:p>
    <w:p>
      <w:pPr>
        <w:pStyle w:val="649"/>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rPr>
      </w:r>
      <w:r/>
    </w:p>
    <w:p>
      <w:pPr>
        <w:pStyle w:val="649"/>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______</w:t>
      </w:r>
      <w:r>
        <w:rPr>
          <w:rFonts w:hint="eastAsia" w:ascii="宋体" w:hAnsi="宋体" w:eastAsia="宋体" w:cs="宋体"/>
          <w:bCs/>
          <w:color w:val="000000"/>
          <w:sz w:val="24"/>
          <w:szCs w:val="21"/>
          <w:highlight w:val="none"/>
        </w:rPr>
        <w:t xml:space="preserve">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日</w:t>
      </w:r>
      <w:r>
        <w:rPr>
          <w:rFonts w:hint="eastAsia" w:ascii="宋体" w:hAnsi="宋体" w:eastAsia="宋体" w:cs="宋体"/>
          <w:bCs/>
          <w:color w:val="000000"/>
          <w:sz w:val="24"/>
          <w:szCs w:val="21"/>
          <w:highlight w:val="none"/>
        </w:rPr>
      </w:r>
      <w:r/>
    </w:p>
    <w:p>
      <w:pPr>
        <w:pStyle w:val="649"/>
        <w:contextualSpacing/>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rPr>
          <w:rFonts w:hint="eastAsia" w:ascii="宋体" w:hAnsi="宋体" w:eastAsia="宋体" w:cs="宋体"/>
          <w:color w:val="000000"/>
          <w:sz w:val="32"/>
          <w:szCs w:val="32"/>
          <w:highlight w:val="none"/>
          <w:lang w:val="zh-CN"/>
        </w:rPr>
      </w:r>
    </w:p>
    <w:p>
      <w:pPr>
        <w:pStyle w:val="649"/>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附件2</w:t>
      </w:r>
      <w:r>
        <w:rPr>
          <w:rFonts w:hint="eastAsia" w:ascii="宋体" w:hAnsi="宋体" w:eastAsia="宋体" w:cs="宋体"/>
          <w:color w:val="000000"/>
          <w:sz w:val="32"/>
          <w:szCs w:val="32"/>
          <w:highlight w:val="none"/>
          <w:lang w:val="zh-CN"/>
        </w:rPr>
      </w:r>
      <w:r/>
    </w:p>
    <w:p>
      <w:pPr>
        <w:pStyle w:val="649"/>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法定代表人身份证明</w:t>
      </w:r>
      <w:r>
        <w:rPr>
          <w:rFonts w:hint="eastAsia" w:ascii="宋体" w:hAnsi="宋体" w:eastAsia="宋体" w:cs="宋体"/>
          <w:b/>
          <w:bCs/>
          <w:color w:val="000000"/>
          <w:sz w:val="32"/>
          <w:szCs w:val="32"/>
          <w:highlight w:val="none"/>
        </w:rPr>
      </w:r>
      <w:r/>
    </w:p>
    <w:p>
      <w:pPr>
        <w:pStyle w:val="649"/>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49"/>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先生/女士，身份证号码：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，现任我单位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职务，为法定代表人，特此证明。</w:t>
      </w:r>
      <w:r>
        <w:rPr>
          <w:rFonts w:hint="eastAsia" w:ascii="宋体" w:hAnsi="宋体" w:eastAsia="宋体" w:cs="宋体"/>
          <w:color w:val="000000"/>
          <w:sz w:val="24"/>
          <w:highlight w:val="none"/>
        </w:rPr>
      </w:r>
      <w:r/>
    </w:p>
    <w:p>
      <w:pPr>
        <w:pStyle w:val="649"/>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49"/>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49"/>
        <w:ind w:left="3255" w:firstLine="24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49"/>
        <w:ind w:left="3255" w:firstLine="240"/>
        <w:jc w:val="left"/>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单位名称(盖公章)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49"/>
        <w:ind w:left="3255" w:firstLine="240"/>
        <w:jc w:val="left"/>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日 期：     年   月   日</w:t>
      </w:r>
      <w:r>
        <w:rPr>
          <w:rFonts w:hint="eastAsia" w:ascii="宋体" w:hAnsi="宋体" w:eastAsia="宋体" w:cs="宋体"/>
          <w:color w:val="000000"/>
          <w:sz w:val="24"/>
          <w:highlight w:val="none"/>
          <w:u w:val="single"/>
        </w:rPr>
      </w:r>
      <w:r/>
    </w:p>
    <w:p>
      <w:pPr>
        <w:pStyle w:val="649"/>
        <w:jc w:val="left"/>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9"/>
        <w:spacing w:line="360" w:lineRule="auto"/>
        <w:widowControl/>
        <w:rPr>
          <w:rFonts w:hint="eastAsia" w:ascii="宋体" w:hAnsi="宋体" w:eastAsia="宋体" w:cs="宋体"/>
          <w:b/>
          <w:bCs/>
          <w:color w:val="000000"/>
          <w:sz w:val="28"/>
          <w:szCs w:val="28"/>
          <w:highlight w:val="none"/>
        </w:rPr>
      </w:pPr>
      <w:r>
        <w:rPr>
          <w:rFonts w:hint="eastAsia" w:ascii="宋体" w:hAnsi="宋体" w:eastAsia="宋体" w:cs="宋体"/>
          <w:b/>
          <w:color w:val="000000"/>
          <w:sz w:val="24"/>
          <w:highlight w:val="none"/>
        </w:rPr>
        <w:t xml:space="preserve">附：法定代表人的身份证复印件盖单位公章</w:t>
      </w:r>
      <w:r>
        <w:rPr>
          <w:rFonts w:hint="eastAsia" w:ascii="宋体" w:hAnsi="宋体" w:eastAsia="宋体" w:cs="宋体"/>
          <w:b/>
          <w:bCs/>
          <w:color w:val="000000"/>
          <w:sz w:val="28"/>
          <w:szCs w:val="28"/>
          <w:highlight w:val="none"/>
        </w:rPr>
      </w:r>
      <w:r/>
    </w:p>
    <w:p>
      <w:pPr>
        <w:pStyle w:val="649"/>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9"/>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9"/>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9"/>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9"/>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9"/>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9"/>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9"/>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9"/>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9"/>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9"/>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9"/>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9"/>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9"/>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9"/>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9"/>
        <w:contextualSpacing/>
        <w:spacing w:line="400" w:lineRule="exact"/>
        <w:rPr>
          <w:rFonts w:hint="eastAsia" w:ascii="宋体" w:hAnsi="宋体" w:eastAsia="宋体" w:cs="宋体"/>
          <w:color w:val="000000"/>
          <w:sz w:val="32"/>
          <w:szCs w:val="32"/>
          <w:highlight w:val="none"/>
          <w:u w:val="single"/>
          <w:lang w:val="zh-CN"/>
        </w:rPr>
      </w:pPr>
      <w:r>
        <w:rPr>
          <w:rFonts w:hint="eastAsia" w:ascii="宋体" w:hAnsi="宋体" w:eastAsia="宋体" w:cs="宋体"/>
          <w:color w:val="000000"/>
          <w:sz w:val="32"/>
          <w:szCs w:val="32"/>
          <w:highlight w:val="none"/>
          <w:lang w:val="zh-CN"/>
        </w:rPr>
        <w:t xml:space="preserve">附件3</w:t>
      </w:r>
      <w:r>
        <w:rPr>
          <w:rFonts w:hint="eastAsia" w:ascii="宋体" w:hAnsi="宋体" w:eastAsia="宋体" w:cs="宋体"/>
          <w:color w:val="000000"/>
          <w:sz w:val="32"/>
          <w:szCs w:val="32"/>
          <w:highlight w:val="none"/>
          <w:u w:val="single"/>
          <w:lang w:val="zh-CN"/>
        </w:rPr>
      </w:r>
      <w:r/>
    </w:p>
    <w:p>
      <w:pPr>
        <w:pStyle w:val="649"/>
        <w:jc w:val="center"/>
        <w:rPr>
          <w:rFonts w:ascii="Calibri" w:hAnsi="Calibri"/>
          <w:color w:val="000000"/>
          <w:sz w:val="32"/>
          <w:szCs w:val="32"/>
          <w:highlight w:val="none"/>
        </w:rPr>
      </w:pPr>
      <w:r>
        <w:rPr>
          <w:rFonts w:hint="eastAsia" w:ascii="Calibri" w:hAnsi="Calibri"/>
          <w:color w:val="000000"/>
          <w:sz w:val="32"/>
          <w:szCs w:val="32"/>
          <w:highlight w:val="none"/>
        </w:rPr>
        <w:t xml:space="preserve">法定代表人授权委托书</w:t>
      </w:r>
      <w:r>
        <w:rPr>
          <w:rFonts w:ascii="Calibri" w:hAnsi="Calibri"/>
          <w:color w:val="000000"/>
          <w:sz w:val="32"/>
          <w:szCs w:val="32"/>
          <w:highlight w:val="none"/>
        </w:rPr>
      </w:r>
      <w:r/>
    </w:p>
    <w:p>
      <w:pPr>
        <w:pStyle w:val="649"/>
        <w:rPr>
          <w:rFonts w:ascii="Calibri" w:hAnsi="Calibri"/>
          <w:color w:val="000000"/>
          <w:sz w:val="32"/>
          <w:szCs w:val="32"/>
          <w:highlight w:val="none"/>
        </w:rPr>
      </w:pPr>
      <w:r>
        <w:rPr>
          <w:rFonts w:ascii="Calibri" w:hAnsi="Calibri"/>
          <w:color w:val="000000"/>
          <w:sz w:val="32"/>
          <w:szCs w:val="32"/>
          <w:highlight w:val="none"/>
        </w:rPr>
      </w:r>
      <w:r/>
    </w:p>
    <w:p>
      <w:pPr>
        <w:pStyle w:val="649"/>
        <w:ind w:firstLine="560"/>
        <w:rPr>
          <w:rFonts w:ascii="宋体" w:hAnsi="宋体"/>
          <w:color w:val="000000"/>
          <w:sz w:val="28"/>
          <w:szCs w:val="28"/>
          <w:highlight w:val="none"/>
        </w:rPr>
      </w:pPr>
      <w:r>
        <w:rPr>
          <w:rFonts w:hint="eastAsia" w:ascii="宋体" w:hAnsi="宋体"/>
          <w:color w:val="000000"/>
          <w:sz w:val="28"/>
          <w:szCs w:val="28"/>
          <w:highlight w:val="none"/>
        </w:rPr>
        <w:t xml:space="preserve">本人</w:t>
      </w:r>
      <w:r>
        <w:rPr>
          <w:rFonts w:hint="eastAsia" w:ascii="宋体" w:hAnsi="宋体"/>
          <w:color w:val="000000"/>
          <w:sz w:val="24"/>
          <w:szCs w:val="21"/>
          <w:highlight w:val="none"/>
          <w:u w:val="single"/>
        </w:rPr>
        <w:t xml:space="preserve">__________</w:t>
      </w:r>
      <w:r>
        <w:rPr>
          <w:rFonts w:hint="eastAsia" w:ascii="宋体" w:hAnsi="宋体"/>
          <w:color w:val="000000"/>
          <w:sz w:val="28"/>
          <w:szCs w:val="28"/>
          <w:highlight w:val="none"/>
        </w:rPr>
        <w:t xml:space="preserve">（姓名）系</w:t>
      </w:r>
      <w:r>
        <w:rPr>
          <w:rFonts w:hint="eastAsia" w:ascii="宋体" w:hAnsi="宋体"/>
          <w:color w:val="000000"/>
          <w:sz w:val="24"/>
          <w:szCs w:val="21"/>
          <w:highlight w:val="none"/>
          <w:u w:val="single"/>
        </w:rPr>
        <w:t xml:space="preserve">__________</w:t>
      </w:r>
      <w:r>
        <w:rPr>
          <w:rFonts w:hint="eastAsia" w:ascii="宋体" w:hAnsi="宋体"/>
          <w:color w:val="000000"/>
          <w:sz w:val="28"/>
          <w:szCs w:val="28"/>
          <w:highlight w:val="none"/>
        </w:rPr>
        <w:t xml:space="preserve">（授权单位名称）的法定代表人，现委托</w:t>
      </w:r>
      <w:r>
        <w:rPr>
          <w:rFonts w:hint="eastAsia" w:ascii="宋体" w:hAnsi="宋体"/>
          <w:color w:val="000000"/>
          <w:sz w:val="24"/>
          <w:szCs w:val="21"/>
          <w:highlight w:val="none"/>
          <w:u w:val="single"/>
        </w:rPr>
        <w:t xml:space="preserve">__________</w:t>
      </w:r>
      <w:r>
        <w:rPr>
          <w:rFonts w:hint="eastAsia" w:ascii="宋体" w:hAnsi="宋体"/>
          <w:color w:val="000000"/>
          <w:sz w:val="28"/>
          <w:szCs w:val="28"/>
          <w:highlight w:val="none"/>
        </w:rPr>
        <w:t xml:space="preserve">（姓名）（身份证号</w:t>
      </w:r>
      <w:r>
        <w:rPr>
          <w:rFonts w:hint="eastAsia" w:ascii="宋体" w:hAnsi="宋体"/>
          <w:color w:val="000000"/>
          <w:sz w:val="24"/>
          <w:szCs w:val="21"/>
          <w:highlight w:val="none"/>
          <w:u w:val="single"/>
        </w:rPr>
        <w:t xml:space="preserve">__________</w:t>
      </w:r>
      <w:r>
        <w:rPr>
          <w:rFonts w:hint="eastAsia" w:ascii="宋体" w:hAnsi="宋体"/>
          <w:color w:val="000000"/>
          <w:sz w:val="28"/>
          <w:szCs w:val="28"/>
          <w:highlight w:val="none"/>
        </w:rPr>
        <w:t xml:space="preserve">）为我方代理人，以我方名义全权处理与</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8"/>
          <w:szCs w:val="28"/>
          <w:highlight w:val="none"/>
          <w:u w:val="single"/>
        </w:rPr>
        <w:t xml:space="preserve">（项目名称）</w:t>
      </w:r>
      <w:r>
        <w:rPr>
          <w:rFonts w:hint="eastAsia" w:ascii="宋体" w:hAnsi="宋体"/>
          <w:color w:val="000000"/>
          <w:sz w:val="28"/>
          <w:szCs w:val="28"/>
          <w:highlight w:val="none"/>
          <w:u w:val="none"/>
          <w:lang w:val="en-US" w:eastAsia="zh-CN"/>
        </w:rPr>
        <w:t xml:space="preserve"> </w:t>
      </w:r>
      <w:r>
        <w:rPr>
          <w:rFonts w:hint="eastAsia" w:ascii="宋体" w:hAnsi="宋体"/>
          <w:color w:val="000000"/>
          <w:sz w:val="28"/>
          <w:szCs w:val="28"/>
          <w:highlight w:val="none"/>
          <w:u w:val="single"/>
        </w:rPr>
        <w:t xml:space="preserve">（项目编号：</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8"/>
          <w:szCs w:val="28"/>
          <w:highlight w:val="none"/>
        </w:rPr>
        <w:t xml:space="preserve">）有关的一切事务，其法律后果由我方承担。</w:t>
      </w:r>
      <w:r>
        <w:rPr>
          <w:rFonts w:ascii="宋体" w:hAnsi="宋体"/>
          <w:color w:val="000000"/>
          <w:sz w:val="28"/>
          <w:szCs w:val="28"/>
          <w:highlight w:val="none"/>
        </w:rPr>
      </w:r>
      <w:r/>
    </w:p>
    <w:p>
      <w:pPr>
        <w:pStyle w:val="649"/>
        <w:ind w:firstLine="560"/>
        <w:rPr>
          <w:rFonts w:ascii="宋体" w:hAnsi="宋体"/>
          <w:color w:val="000000"/>
          <w:sz w:val="28"/>
          <w:szCs w:val="28"/>
          <w:highlight w:val="none"/>
        </w:rPr>
      </w:pPr>
      <w:r>
        <w:rPr>
          <w:rFonts w:hint="eastAsia" w:ascii="宋体" w:hAnsi="宋体"/>
          <w:color w:val="000000"/>
          <w:sz w:val="28"/>
          <w:szCs w:val="28"/>
          <w:highlight w:val="none"/>
        </w:rPr>
        <w:t xml:space="preserve">本授权书于</w:t>
      </w:r>
      <w:r>
        <w:rPr>
          <w:rFonts w:hint="eastAsia" w:ascii="宋体" w:hAnsi="宋体"/>
          <w:color w:val="000000"/>
          <w:sz w:val="24"/>
          <w:szCs w:val="21"/>
          <w:highlight w:val="none"/>
          <w:u w:val="single"/>
        </w:rPr>
        <w:t xml:space="preserve">____</w:t>
      </w:r>
      <w:r>
        <w:rPr>
          <w:rFonts w:hint="eastAsia" w:ascii="宋体" w:hAnsi="宋体"/>
          <w:color w:val="000000"/>
          <w:sz w:val="28"/>
          <w:szCs w:val="28"/>
          <w:highlight w:val="none"/>
        </w:rPr>
        <w:t xml:space="preserve">年</w:t>
      </w:r>
      <w:r>
        <w:rPr>
          <w:rFonts w:hint="eastAsia" w:ascii="宋体" w:hAnsi="宋体"/>
          <w:color w:val="000000"/>
          <w:sz w:val="24"/>
          <w:szCs w:val="21"/>
          <w:highlight w:val="none"/>
          <w:u w:val="single"/>
        </w:rPr>
        <w:t xml:space="preserve">____</w:t>
      </w:r>
      <w:r>
        <w:rPr>
          <w:rFonts w:hint="eastAsia" w:ascii="宋体" w:hAnsi="宋体"/>
          <w:color w:val="000000"/>
          <w:sz w:val="28"/>
          <w:szCs w:val="28"/>
          <w:highlight w:val="none"/>
        </w:rPr>
        <w:t xml:space="preserve">月</w:t>
      </w:r>
      <w:r>
        <w:rPr>
          <w:rFonts w:hint="eastAsia" w:ascii="宋体" w:hAnsi="宋体"/>
          <w:color w:val="000000"/>
          <w:sz w:val="24"/>
          <w:szCs w:val="21"/>
          <w:highlight w:val="none"/>
          <w:u w:val="single"/>
        </w:rPr>
        <w:t xml:space="preserve">____</w:t>
      </w:r>
      <w:r>
        <w:rPr>
          <w:rFonts w:hint="eastAsia" w:ascii="宋体" w:hAnsi="宋体"/>
          <w:color w:val="000000"/>
          <w:sz w:val="28"/>
          <w:szCs w:val="28"/>
          <w:highlight w:val="none"/>
        </w:rPr>
        <w:t xml:space="preserve">日起生效。代理人无转委托权。</w:t>
      </w:r>
      <w:r>
        <w:rPr>
          <w:rFonts w:ascii="宋体" w:hAnsi="宋体"/>
          <w:color w:val="000000"/>
          <w:sz w:val="28"/>
          <w:szCs w:val="28"/>
          <w:highlight w:val="none"/>
        </w:rPr>
      </w:r>
      <w:r/>
    </w:p>
    <w:p>
      <w:pPr>
        <w:pStyle w:val="649"/>
        <w:ind w:firstLine="420"/>
        <w:rPr>
          <w:rFonts w:ascii="宋体" w:hAnsi="宋体"/>
          <w:color w:val="000000"/>
          <w:sz w:val="28"/>
          <w:szCs w:val="28"/>
          <w:highlight w:val="none"/>
        </w:rPr>
      </w:pPr>
      <w:r>
        <w:rPr>
          <w:rFonts w:hint="eastAsia" w:ascii="宋体" w:hAnsi="宋体"/>
          <w:color w:val="000000"/>
          <w:sz w:val="28"/>
          <w:szCs w:val="28"/>
          <w:highlight w:val="none"/>
        </w:rPr>
        <w:t xml:space="preserve">代理人(被授权人)联系电话:</w:t>
      </w:r>
      <w:r>
        <w:rPr>
          <w:rFonts w:hint="eastAsia" w:ascii="宋体" w:hAnsi="宋体"/>
          <w:color w:val="000000"/>
          <w:sz w:val="24"/>
          <w:szCs w:val="21"/>
          <w:highlight w:val="none"/>
        </w:rPr>
        <w:t xml:space="preserve"> </w:t>
      </w:r>
      <w:r>
        <w:rPr>
          <w:rFonts w:hint="eastAsia" w:ascii="宋体" w:hAnsi="宋体"/>
          <w:color w:val="000000"/>
          <w:sz w:val="24"/>
          <w:szCs w:val="21"/>
          <w:highlight w:val="none"/>
          <w:u w:val="single"/>
        </w:rPr>
        <w:t xml:space="preserve">__________</w:t>
      </w:r>
      <w:r>
        <w:rPr>
          <w:rFonts w:ascii="宋体" w:hAnsi="宋体"/>
          <w:color w:val="000000"/>
          <w:sz w:val="28"/>
          <w:szCs w:val="28"/>
          <w:highlight w:val="none"/>
        </w:rPr>
      </w:r>
      <w:r/>
    </w:p>
    <w:p>
      <w:pPr>
        <w:pStyle w:val="649"/>
        <w:ind w:firstLine="420"/>
        <w:rPr>
          <w:rFonts w:ascii="宋体" w:hAnsi="宋体"/>
          <w:color w:val="000000"/>
          <w:sz w:val="28"/>
          <w:szCs w:val="28"/>
          <w:highlight w:val="none"/>
        </w:rPr>
      </w:pPr>
      <w:r>
        <w:rPr>
          <w:rFonts w:hint="eastAsia" w:ascii="宋体" w:hAnsi="宋体"/>
          <w:color w:val="000000"/>
          <w:sz w:val="28"/>
          <w:szCs w:val="28"/>
          <w:highlight w:val="none"/>
        </w:rPr>
        <w:t xml:space="preserve">授权单位名称（盖章）：</w:t>
      </w:r>
      <w:r>
        <w:rPr>
          <w:rFonts w:hint="eastAsia" w:ascii="宋体" w:hAnsi="宋体"/>
          <w:color w:val="000000"/>
          <w:sz w:val="24"/>
          <w:szCs w:val="21"/>
          <w:highlight w:val="none"/>
          <w:u w:val="single"/>
        </w:rPr>
        <w:t xml:space="preserve">__________</w:t>
      </w:r>
      <w:r>
        <w:rPr>
          <w:rFonts w:ascii="宋体" w:hAnsi="宋体"/>
          <w:color w:val="000000"/>
          <w:sz w:val="28"/>
          <w:szCs w:val="28"/>
          <w:highlight w:val="none"/>
        </w:rPr>
      </w:r>
      <w:r/>
    </w:p>
    <w:p>
      <w:pPr>
        <w:pStyle w:val="649"/>
        <w:ind w:firstLine="420"/>
        <w:rPr>
          <w:rFonts w:ascii="宋体" w:hAnsi="宋体"/>
          <w:color w:val="000000"/>
          <w:sz w:val="28"/>
          <w:szCs w:val="28"/>
          <w:highlight w:val="none"/>
        </w:rPr>
      </w:pPr>
      <w:r>
        <w:rPr>
          <w:rFonts w:hint="eastAsia" w:ascii="宋体" w:hAnsi="宋体"/>
          <w:color w:val="000000"/>
          <w:sz w:val="28"/>
          <w:szCs w:val="28"/>
          <w:highlight w:val="none"/>
        </w:rPr>
        <w:t xml:space="preserve">授权单位法定代表人（签字或盖章）：</w:t>
      </w:r>
      <w:r>
        <w:rPr>
          <w:rFonts w:hint="eastAsia" w:ascii="宋体" w:hAnsi="宋体"/>
          <w:color w:val="000000"/>
          <w:sz w:val="24"/>
          <w:szCs w:val="21"/>
          <w:highlight w:val="none"/>
          <w:u w:val="single"/>
        </w:rPr>
        <w:t xml:space="preserve">__________</w:t>
      </w:r>
      <w:r>
        <w:rPr>
          <w:rFonts w:ascii="宋体" w:hAnsi="宋体"/>
          <w:color w:val="000000"/>
          <w:sz w:val="28"/>
          <w:szCs w:val="28"/>
          <w:highlight w:val="none"/>
        </w:rPr>
      </w:r>
      <w:r/>
    </w:p>
    <w:p>
      <w:pPr>
        <w:pStyle w:val="649"/>
        <w:jc w:val="right"/>
        <w:rPr>
          <w:rFonts w:ascii="宋体" w:hAnsi="宋体"/>
          <w:color w:val="000000"/>
          <w:sz w:val="28"/>
          <w:szCs w:val="28"/>
          <w:highlight w:val="none"/>
        </w:rPr>
      </w:pPr>
      <w:r>
        <w:rPr>
          <w:rFonts w:ascii="宋体" w:hAnsi="宋体"/>
          <w:color w:val="000000"/>
          <w:sz w:val="28"/>
          <w:szCs w:val="28"/>
          <w:highlight w:val="none"/>
        </w:rPr>
      </w:r>
      <w:r/>
    </w:p>
    <w:p>
      <w:pPr>
        <w:pStyle w:val="649"/>
        <w:jc w:val="right"/>
        <w:rPr>
          <w:rFonts w:ascii="宋体" w:hAnsi="宋体"/>
          <w:color w:val="000000"/>
          <w:sz w:val="28"/>
          <w:szCs w:val="28"/>
          <w:highlight w:val="none"/>
        </w:rPr>
      </w:pPr>
      <w:r>
        <w:rPr>
          <w:rFonts w:hint="eastAsia" w:ascii="宋体" w:hAnsi="宋体"/>
          <w:color w:val="000000"/>
          <w:sz w:val="24"/>
          <w:szCs w:val="21"/>
          <w:highlight w:val="none"/>
          <w:u w:val="single"/>
        </w:rPr>
        <w:t xml:space="preserve">_____</w:t>
      </w:r>
      <w:r>
        <w:rPr>
          <w:rFonts w:hint="eastAsia" w:ascii="宋体" w:hAnsi="宋体"/>
          <w:color w:val="000000"/>
          <w:sz w:val="28"/>
          <w:szCs w:val="28"/>
          <w:highlight w:val="none"/>
        </w:rPr>
        <w:t xml:space="preserve">年</w:t>
      </w:r>
      <w:r>
        <w:rPr>
          <w:rFonts w:hint="eastAsia" w:ascii="宋体" w:hAnsi="宋体"/>
          <w:color w:val="000000"/>
          <w:sz w:val="24"/>
          <w:szCs w:val="21"/>
          <w:highlight w:val="none"/>
          <w:u w:val="single"/>
        </w:rPr>
        <w:t xml:space="preserve">____</w:t>
      </w:r>
      <w:r>
        <w:rPr>
          <w:rFonts w:hint="eastAsia" w:ascii="宋体" w:hAnsi="宋体"/>
          <w:color w:val="000000"/>
          <w:sz w:val="28"/>
          <w:szCs w:val="28"/>
          <w:highlight w:val="none"/>
        </w:rPr>
        <w:t xml:space="preserve">月</w:t>
      </w:r>
      <w:r>
        <w:rPr>
          <w:rFonts w:hint="eastAsia" w:ascii="宋体" w:hAnsi="宋体"/>
          <w:color w:val="000000"/>
          <w:sz w:val="24"/>
          <w:szCs w:val="21"/>
          <w:highlight w:val="none"/>
          <w:u w:val="single"/>
        </w:rPr>
        <w:t xml:space="preserve">____</w:t>
      </w:r>
      <w:r>
        <w:rPr>
          <w:rFonts w:hint="eastAsia" w:ascii="宋体" w:hAnsi="宋体"/>
          <w:color w:val="000000"/>
          <w:sz w:val="28"/>
          <w:szCs w:val="28"/>
          <w:highlight w:val="none"/>
        </w:rPr>
        <w:t xml:space="preserve">日</w:t>
      </w:r>
      <w:r>
        <w:rPr>
          <w:rFonts w:ascii="宋体" w:hAnsi="宋体"/>
          <w:color w:val="000000"/>
          <w:sz w:val="28"/>
          <w:szCs w:val="28"/>
          <w:highlight w:val="none"/>
        </w:rPr>
      </w:r>
      <w:r/>
    </w:p>
    <w:p>
      <w:pPr>
        <w:pStyle w:val="649"/>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49"/>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附：代理人(被授权人)</w:t>
      </w:r>
      <w:r>
        <w:rPr>
          <w:rFonts w:ascii="宋体" w:hAnsi="宋体" w:cs="宋体"/>
          <w:b/>
          <w:color w:val="000000"/>
          <w:sz w:val="28"/>
          <w:szCs w:val="28"/>
          <w:highlight w:val="none"/>
        </w:rPr>
        <w:t xml:space="preserve">身份证复印件</w:t>
      </w:r>
      <w:r>
        <w:rPr>
          <w:rFonts w:hint="eastAsia" w:ascii="宋体" w:hAnsi="宋体" w:cs="宋体"/>
          <w:b/>
          <w:color w:val="000000"/>
          <w:sz w:val="28"/>
          <w:szCs w:val="28"/>
          <w:highlight w:val="none"/>
        </w:rPr>
        <w:t xml:space="preserve">盖公章</w:t>
      </w:r>
      <w:r>
        <w:rPr>
          <w:rFonts w:hint="eastAsia" w:ascii="宋体" w:hAnsi="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附件4</w:t>
      </w:r>
      <w:r>
        <w:rPr>
          <w:rFonts w:hint="eastAsia" w:ascii="宋体" w:hAnsi="宋体" w:eastAsia="宋体" w:cs="宋体"/>
          <w:color w:val="000000"/>
          <w:sz w:val="32"/>
          <w:szCs w:val="32"/>
          <w:highlight w:val="none"/>
        </w:rPr>
      </w:r>
      <w:r/>
    </w:p>
    <w:p>
      <w:pPr>
        <w:pStyle w:val="649"/>
        <w:jc w:val="center"/>
        <w:spacing w:before="240" w:line="312" w:lineRule="auto"/>
        <w:rPr>
          <w:rFonts w:hint="eastAsia" w:ascii="宋体" w:hAnsi="宋体" w:eastAsia="宋体" w:cs="宋体"/>
          <w:b/>
          <w:color w:val="000000"/>
          <w:sz w:val="32"/>
          <w:szCs w:val="32"/>
          <w:highlight w:val="none"/>
          <w:lang w:bidi="ar"/>
        </w:rPr>
      </w:pPr>
      <w:r>
        <w:rPr>
          <w:rFonts w:hint="eastAsia" w:ascii="宋体" w:hAnsi="宋体" w:eastAsia="宋体" w:cs="宋体"/>
          <w:b/>
          <w:color w:val="000000"/>
          <w:sz w:val="32"/>
          <w:szCs w:val="32"/>
          <w:highlight w:val="none"/>
          <w:lang w:bidi="ar"/>
        </w:rPr>
        <w:t xml:space="preserve">供应商信用承诺书</w:t>
      </w:r>
      <w:r>
        <w:rPr>
          <w:rFonts w:hint="eastAsia" w:ascii="宋体" w:hAnsi="宋体" w:eastAsia="宋体" w:cs="宋体"/>
          <w:b/>
          <w:color w:val="000000"/>
          <w:sz w:val="32"/>
          <w:szCs w:val="32"/>
          <w:highlight w:val="none"/>
          <w:lang w:bidi="ar"/>
        </w:rPr>
      </w:r>
      <w:r/>
    </w:p>
    <w:p>
      <w:pPr>
        <w:pStyle w:val="649"/>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为营造公开、公平、公正的公共资源交易环境，树立诚信守法的投标人形象，本人代表本单位作出以下承诺：</w:t>
      </w:r>
      <w:r>
        <w:rPr>
          <w:rFonts w:ascii="宋体" w:hAnsi="宋体" w:cs="宋体"/>
          <w:color w:val="000000"/>
          <w:sz w:val="24"/>
          <w:highlight w:val="none"/>
          <w:lang w:val="zh-CN"/>
        </w:rPr>
      </w:r>
      <w:r/>
    </w:p>
    <w:p>
      <w:pPr>
        <w:pStyle w:val="649"/>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color w:val="000000"/>
          <w:sz w:val="24"/>
          <w:highlight w:val="none"/>
          <w:lang w:val="zh-CN"/>
        </w:rPr>
      </w:r>
      <w:r/>
    </w:p>
    <w:p>
      <w:pPr>
        <w:pStyle w:val="649"/>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color w:val="000000"/>
          <w:sz w:val="24"/>
          <w:highlight w:val="none"/>
          <w:lang w:val="zh-CN"/>
        </w:rPr>
      </w:r>
      <w:r/>
    </w:p>
    <w:p>
      <w:pPr>
        <w:pStyle w:val="649"/>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三、严格遵守即时信息公示规定，及时更新公共资源交易中心主体信息库中信息；</w:t>
      </w:r>
      <w:r>
        <w:rPr>
          <w:rFonts w:ascii="宋体" w:hAnsi="宋体" w:cs="宋体"/>
          <w:color w:val="000000"/>
          <w:sz w:val="24"/>
          <w:highlight w:val="none"/>
          <w:lang w:val="zh-CN"/>
        </w:rPr>
      </w:r>
      <w:r/>
    </w:p>
    <w:p>
      <w:pPr>
        <w:pStyle w:val="649"/>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color w:val="000000"/>
          <w:sz w:val="24"/>
          <w:highlight w:val="none"/>
          <w:lang w:val="zh-CN"/>
        </w:rPr>
      </w:r>
      <w:r/>
    </w:p>
    <w:p>
      <w:pPr>
        <w:pStyle w:val="649"/>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color w:val="000000"/>
          <w:sz w:val="24"/>
          <w:highlight w:val="none"/>
          <w:lang w:val="zh-CN"/>
        </w:rPr>
      </w:r>
      <w:r/>
    </w:p>
    <w:p>
      <w:pPr>
        <w:pStyle w:val="649"/>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六、自觉接受政府部门、行业组织、社会公众、新闻舆论等监督；</w:t>
      </w:r>
      <w:r>
        <w:rPr>
          <w:rFonts w:ascii="宋体" w:hAnsi="宋体" w:cs="宋体"/>
          <w:color w:val="000000"/>
          <w:sz w:val="24"/>
          <w:highlight w:val="none"/>
          <w:lang w:val="zh-CN"/>
        </w:rPr>
      </w:r>
      <w:r/>
    </w:p>
    <w:p>
      <w:pPr>
        <w:pStyle w:val="649"/>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七、上述承诺已向本单位员工作了宣传教育；</w:t>
      </w:r>
      <w:r>
        <w:rPr>
          <w:rFonts w:ascii="宋体" w:hAnsi="宋体" w:cs="宋体"/>
          <w:color w:val="000000"/>
          <w:sz w:val="24"/>
          <w:highlight w:val="none"/>
          <w:lang w:val="zh-CN"/>
        </w:rPr>
      </w:r>
      <w:r/>
    </w:p>
    <w:p>
      <w:pPr>
        <w:pStyle w:val="649"/>
        <w:ind w:firstLine="482"/>
        <w:spacing w:line="360" w:lineRule="auto"/>
        <w:rPr>
          <w:rFonts w:ascii="宋体" w:hAnsi="宋体" w:cs="宋体"/>
          <w:b/>
          <w:color w:val="000000"/>
          <w:sz w:val="24"/>
          <w:highlight w:val="none"/>
          <w:lang w:val="zh-CN"/>
        </w:rPr>
      </w:pPr>
      <w:r>
        <w:rPr>
          <w:rFonts w:hint="eastAsia" w:ascii="宋体" w:hAnsi="宋体" w:cs="宋体"/>
          <w:b/>
          <w:color w:val="000000"/>
          <w:sz w:val="24"/>
          <w:highlight w:val="none"/>
          <w:lang w:val="zh-CN" w:bidi="ar"/>
        </w:rPr>
        <w:t xml:space="preserve">如有违反上述承诺的不良行为，本单位同意将其予以上网公示。</w:t>
      </w:r>
      <w:r>
        <w:rPr>
          <w:rFonts w:ascii="宋体" w:hAnsi="宋体" w:cs="宋体"/>
          <w:b/>
          <w:color w:val="000000"/>
          <w:sz w:val="24"/>
          <w:highlight w:val="none"/>
          <w:lang w:val="zh-CN"/>
        </w:rPr>
      </w:r>
      <w:r/>
    </w:p>
    <w:p>
      <w:pPr>
        <w:pStyle w:val="649"/>
        <w:spacing w:line="360" w:lineRule="auto"/>
        <w:rPr>
          <w:rFonts w:ascii="宋体" w:hAnsi="宋体" w:cs="宋体"/>
          <w:color w:val="000000"/>
          <w:sz w:val="24"/>
          <w:highlight w:val="none"/>
          <w:lang w:val="zh-CN"/>
        </w:rPr>
      </w:pPr>
      <w:r>
        <w:rPr>
          <w:rFonts w:ascii="宋体" w:hAnsi="宋体" w:cs="宋体"/>
          <w:color w:val="000000"/>
          <w:sz w:val="24"/>
          <w:highlight w:val="none"/>
          <w:lang w:val="zh-CN"/>
        </w:rPr>
      </w:r>
      <w:r/>
    </w:p>
    <w:p>
      <w:pPr>
        <w:pStyle w:val="649"/>
        <w:ind w:firstLine="4560"/>
        <w:spacing w:line="360" w:lineRule="auto"/>
        <w:rPr>
          <w:rFonts w:ascii="宋体" w:hAnsi="宋体" w:cs="宋体"/>
          <w:color w:val="000000"/>
          <w:sz w:val="24"/>
          <w:highlight w:val="none"/>
          <w:lang w:val="zh-CN"/>
        </w:rPr>
      </w:pPr>
      <w:r>
        <w:rPr>
          <w:rFonts w:ascii="宋体" w:hAnsi="宋体" w:cs="宋体"/>
          <w:color w:val="000000"/>
          <w:sz w:val="24"/>
          <w:highlight w:val="none"/>
          <w:lang w:val="zh-CN"/>
        </w:rPr>
      </w:r>
      <w:r/>
    </w:p>
    <w:p>
      <w:pPr>
        <w:pStyle w:val="649"/>
        <w:ind w:firstLine="4080"/>
        <w:spacing w:line="360" w:lineRule="auto"/>
        <w:rPr>
          <w:rFonts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投标供应商全称(盖公章)：</w:t>
      </w:r>
      <w:r>
        <w:rPr>
          <w:rFonts w:ascii="宋体" w:hAnsi="宋体" w:cs="宋体"/>
          <w:color w:val="000000"/>
          <w:sz w:val="24"/>
          <w:highlight w:val="none"/>
          <w:lang w:val="zh-CN" w:bidi="ar"/>
        </w:rPr>
      </w:r>
      <w:r/>
    </w:p>
    <w:p>
      <w:pPr>
        <w:pStyle w:val="649"/>
        <w:ind w:firstLine="4080"/>
        <w:spacing w:line="360" w:lineRule="auto"/>
        <w:rPr>
          <w:rFonts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法定代表人（签字或盖章）：</w:t>
      </w:r>
      <w:r>
        <w:rPr>
          <w:rFonts w:ascii="宋体" w:hAnsi="宋体" w:cs="宋体"/>
          <w:color w:val="000000"/>
          <w:sz w:val="24"/>
          <w:highlight w:val="none"/>
          <w:lang w:val="zh-CN" w:bidi="ar"/>
        </w:rPr>
      </w:r>
      <w:r/>
    </w:p>
    <w:p>
      <w:pPr>
        <w:pStyle w:val="649"/>
        <w:ind w:firstLine="4080"/>
        <w:spacing w:line="360" w:lineRule="auto"/>
        <w:rPr>
          <w:rFonts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时间：  年  月   日</w:t>
      </w:r>
      <w:r>
        <w:rPr>
          <w:rFonts w:ascii="宋体" w:hAnsi="宋体" w:cs="宋体"/>
          <w:color w:val="000000"/>
          <w:sz w:val="24"/>
          <w:highlight w:val="none"/>
          <w:lang w:val="zh-CN" w:bidi="ar"/>
        </w:rPr>
      </w:r>
      <w:r/>
    </w:p>
    <w:p>
      <w:pPr>
        <w:pStyle w:val="649"/>
        <w:keepLines/>
        <w:keepNext/>
        <w:spacing w:before="260" w:after="260" w:line="416" w:lineRule="auto"/>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t xml:space="preserve">附件5</w:t>
      </w:r>
      <w:r>
        <w:rPr>
          <w:rFonts w:hint="eastAsia" w:ascii="宋体" w:hAnsi="宋体" w:eastAsia="宋体" w:cs="宋体"/>
          <w:color w:val="000000"/>
          <w:sz w:val="32"/>
          <w:szCs w:val="32"/>
          <w:highlight w:val="none"/>
        </w:rPr>
      </w:r>
      <w:r/>
    </w:p>
    <w:p>
      <w:pPr>
        <w:pStyle w:val="649"/>
        <w:jc w:val="center"/>
        <w:keepLines/>
        <w:keepNext/>
        <w:spacing w:before="260" w:after="260" w:line="416" w:lineRule="auto"/>
        <w:rPr>
          <w:rFonts w:ascii="宋体" w:hAnsi="宋体" w:cs="宋体"/>
          <w:b/>
          <w:color w:val="000000"/>
          <w:sz w:val="32"/>
          <w:szCs w:val="32"/>
          <w:highlight w:val="none"/>
          <w:lang w:bidi="ar"/>
        </w:rPr>
        <w:outlineLvl w:val="1"/>
      </w:pPr>
      <w:r>
        <w:rPr>
          <w:rFonts w:hint="eastAsia" w:ascii="宋体" w:hAnsi="宋体" w:cs="宋体"/>
          <w:b/>
          <w:color w:val="000000"/>
          <w:sz w:val="32"/>
          <w:szCs w:val="32"/>
          <w:highlight w:val="none"/>
          <w:lang w:bidi="ar"/>
        </w:rPr>
        <w:t xml:space="preserve">投标函</w:t>
      </w:r>
      <w:r>
        <w:rPr>
          <w:rFonts w:ascii="宋体" w:hAnsi="宋体" w:cs="宋体"/>
          <w:b/>
          <w:color w:val="000000"/>
          <w:sz w:val="32"/>
          <w:szCs w:val="32"/>
          <w:highlight w:val="none"/>
          <w:lang w:bidi="ar"/>
        </w:rPr>
      </w:r>
      <w:r/>
    </w:p>
    <w:p>
      <w:pPr>
        <w:pStyle w:val="649"/>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致：______</w:t>
      </w:r>
      <w:r>
        <w:rPr>
          <w:rFonts w:hint="eastAsia" w:ascii="宋体" w:hAnsi="宋体"/>
          <w:color w:val="000000"/>
          <w:sz w:val="24"/>
          <w:szCs w:val="21"/>
          <w:highlight w:val="none"/>
          <w:u w:val="single"/>
        </w:rPr>
        <w:t xml:space="preserve">__</w:t>
      </w:r>
      <w:r>
        <w:rPr>
          <w:rFonts w:hint="eastAsia" w:ascii="宋体" w:hAnsi="宋体"/>
          <w:color w:val="000000"/>
          <w:sz w:val="24"/>
          <w:szCs w:val="21"/>
          <w:highlight w:val="none"/>
        </w:rPr>
        <w:t xml:space="preserve">_____</w:t>
      </w:r>
      <w:r>
        <w:rPr>
          <w:rFonts w:hint="eastAsia" w:ascii="宋体" w:hAnsi="宋体"/>
          <w:color w:val="000000"/>
          <w:sz w:val="24"/>
          <w:szCs w:val="21"/>
          <w:highlight w:val="none"/>
          <w:u w:val="single"/>
        </w:rPr>
        <w:t xml:space="preserve">__</w:t>
      </w:r>
      <w:r>
        <w:rPr>
          <w:rFonts w:hint="eastAsia" w:ascii="宋体" w:hAnsi="宋体"/>
          <w:color w:val="000000"/>
          <w:sz w:val="24"/>
          <w:szCs w:val="21"/>
          <w:highlight w:val="none"/>
        </w:rPr>
        <w:t xml:space="preserve">_（采购人名称）</w:t>
      </w:r>
      <w:r>
        <w:rPr>
          <w:rFonts w:ascii="宋体" w:hAnsi="宋体"/>
          <w:color w:val="000000"/>
          <w:sz w:val="24"/>
          <w:szCs w:val="21"/>
          <w:highlight w:val="none"/>
        </w:rPr>
      </w:r>
      <w:r/>
    </w:p>
    <w:p>
      <w:pPr>
        <w:pStyle w:val="64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w:t>
      </w:r>
      <w:r>
        <w:rPr>
          <w:rFonts w:ascii="宋体" w:hAnsi="宋体"/>
          <w:color w:val="000000"/>
          <w:sz w:val="24"/>
          <w:szCs w:val="21"/>
          <w:highlight w:val="none"/>
        </w:rPr>
        <w:t xml:space="preserve">项目编号</w:t>
      </w:r>
      <w:r>
        <w:rPr>
          <w:rFonts w:hint="eastAsia" w:ascii="宋体" w:hAnsi="宋体"/>
          <w:color w:val="000000"/>
          <w:sz w:val="24"/>
          <w:szCs w:val="21"/>
          <w:highlight w:val="none"/>
        </w:rPr>
        <w:t xml:space="preserve">为____________________的招标文件，我方正式提交投标函，并宣布同意如下内容</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4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1.按招标文件规定的各项要求，向买方提供所需货物、服务（包含与货物相关的服务及与服务相关的货物）。</w:t>
      </w:r>
      <w:r>
        <w:rPr>
          <w:rFonts w:hint="eastAsia" w:ascii="宋体" w:hAnsi="宋体"/>
          <w:color w:val="000000"/>
          <w:sz w:val="24"/>
          <w:szCs w:val="21"/>
          <w:highlight w:val="none"/>
        </w:rPr>
      </w:r>
      <w:r/>
    </w:p>
    <w:p>
      <w:pPr>
        <w:pStyle w:val="64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64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64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649"/>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649"/>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649"/>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64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64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64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64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64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64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w:t>
      </w:r>
      <w:r>
        <w:rPr>
          <w:rFonts w:hint="eastAsia" w:ascii="宋体" w:hAnsi="宋体"/>
          <w:color w:val="000000"/>
          <w:sz w:val="24"/>
          <w:szCs w:val="21"/>
          <w:highlight w:val="none"/>
        </w:rPr>
      </w:r>
      <w:r/>
    </w:p>
    <w:p>
      <w:pPr>
        <w:pStyle w:val="64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649"/>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9"/>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9"/>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9"/>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9"/>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9"/>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附件6</w:t>
      </w:r>
      <w:r>
        <w:rPr>
          <w:rFonts w:hint="eastAsia" w:ascii="宋体" w:hAnsi="宋体" w:eastAsia="宋体" w:cs="宋体"/>
          <w:color w:val="000000"/>
          <w:sz w:val="32"/>
          <w:szCs w:val="32"/>
          <w:highlight w:val="none"/>
        </w:rPr>
      </w:r>
      <w:r/>
    </w:p>
    <w:p>
      <w:pPr>
        <w:pStyle w:val="649"/>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商务部分正负偏离表</w:t>
      </w:r>
      <w:r>
        <w:rPr>
          <w:rFonts w:hint="eastAsia" w:ascii="宋体" w:hAnsi="宋体"/>
          <w:b/>
          <w:color w:val="000000"/>
          <w:sz w:val="32"/>
          <w:szCs w:val="32"/>
          <w:highlight w:val="none"/>
        </w:rPr>
      </w:r>
      <w:r/>
    </w:p>
    <w:p>
      <w:pPr>
        <w:pStyle w:val="649"/>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（由投标人据实填写，表格不够自行添加）</w:t>
      </w:r>
      <w:r>
        <w:rPr>
          <w:rFonts w:ascii="宋体" w:hAnsi="宋体"/>
          <w:color w:val="000000"/>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254" w:type="dxa"/>
            <w:vAlign w:val="center"/>
            <w:textDirection w:val="lrTb"/>
            <w:noWrap w:val="false"/>
          </w:tcPr>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货物或服务名称</w:t>
            </w:r>
            <w:r>
              <w:rPr>
                <w:rFonts w:ascii="宋体" w:hAnsi="宋体"/>
                <w:color w:val="000000"/>
                <w:sz w:val="24"/>
                <w:highlight w:val="none"/>
              </w:rPr>
            </w:r>
            <w:r/>
          </w:p>
        </w:tc>
        <w:tc>
          <w:tcPr>
            <w:tcW w:w="1095" w:type="dxa"/>
            <w:vAlign w:val="center"/>
            <w:textDirection w:val="lrTb"/>
            <w:noWrap w:val="false"/>
          </w:tcPr>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招标文件要求的商务条款</w:t>
            </w:r>
            <w:r>
              <w:rPr>
                <w:rFonts w:ascii="宋体" w:hAnsi="宋体"/>
                <w:color w:val="000000"/>
                <w:sz w:val="24"/>
                <w:highlight w:val="none"/>
              </w:rPr>
            </w:r>
            <w:r/>
          </w:p>
        </w:tc>
        <w:tc>
          <w:tcPr>
            <w:tcW w:w="1413" w:type="dxa"/>
            <w:vAlign w:val="center"/>
            <w:textDirection w:val="lrTb"/>
            <w:noWrap w:val="false"/>
          </w:tcPr>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投标文件响应情况</w:t>
            </w:r>
            <w:r>
              <w:rPr>
                <w:rFonts w:ascii="宋体" w:hAnsi="宋体"/>
                <w:color w:val="000000"/>
                <w:sz w:val="24"/>
                <w:highlight w:val="none"/>
              </w:rPr>
            </w:r>
            <w:r/>
          </w:p>
        </w:tc>
        <w:tc>
          <w:tcPr>
            <w:tcW w:w="778" w:type="dxa"/>
            <w:vAlign w:val="top"/>
            <w:textDirection w:val="lrTb"/>
            <w:noWrap w:val="false"/>
          </w:tcPr>
          <w:p>
            <w:pPr>
              <w:pStyle w:val="649"/>
              <w:jc w:val="center"/>
              <w:spacing w:line="340" w:lineRule="exact"/>
              <w:rPr>
                <w:rFonts w:ascii="宋体" w:hAnsi="宋体"/>
                <w:color w:val="000000"/>
                <w:sz w:val="24"/>
                <w:highlight w:val="none"/>
              </w:rPr>
            </w:pPr>
            <w:r>
              <w:rPr>
                <w:rFonts w:ascii="宋体" w:hAnsi="宋体"/>
                <w:color w:val="000000"/>
                <w:sz w:val="24"/>
                <w:highlight w:val="none"/>
              </w:rPr>
            </w:r>
            <w:r/>
          </w:p>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偏离说明</w:t>
            </w:r>
            <w:r>
              <w:rPr>
                <w:rFonts w:ascii="宋体" w:hAnsi="宋体"/>
                <w:color w:val="000000"/>
                <w:sz w:val="24"/>
                <w:highlight w:val="none"/>
              </w:rPr>
            </w:r>
            <w:r/>
          </w:p>
        </w:tc>
      </w:tr>
      <w:tr>
        <w:trPr>
          <w:trHeight w:val="414"/>
        </w:trPr>
        <w:tc>
          <w:tcPr>
            <w:tcW w:w="460" w:type="dxa"/>
            <w:vAlign w:val="top"/>
            <w:textDirection w:val="lrTb"/>
            <w:noWrap w:val="false"/>
          </w:tcPr>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254" w:type="dxa"/>
            <w:vAlign w:val="center"/>
            <w:textDirection w:val="lrTb"/>
            <w:noWrap w:val="false"/>
          </w:tcPr>
          <w:p>
            <w:pPr>
              <w:pStyle w:val="649"/>
              <w:jc w:val="left"/>
              <w:spacing w:line="340" w:lineRule="exact"/>
              <w:rPr>
                <w:rFonts w:ascii="宋体" w:hAnsi="宋体"/>
                <w:color w:val="000000"/>
                <w:sz w:val="24"/>
                <w:highlight w:val="none"/>
              </w:rPr>
            </w:pPr>
            <w:r>
              <w:rPr>
                <w:rFonts w:ascii="宋体" w:hAnsi="宋体"/>
                <w:color w:val="000000"/>
                <w:sz w:val="24"/>
                <w:highlight w:val="none"/>
              </w:rPr>
            </w:r>
            <w:r/>
          </w:p>
        </w:tc>
        <w:tc>
          <w:tcPr>
            <w:tcW w:w="1095" w:type="dxa"/>
            <w:vAlign w:val="center"/>
            <w:textDirection w:val="lrTb"/>
            <w:noWrap w:val="false"/>
          </w:tcPr>
          <w:p>
            <w:pPr>
              <w:pStyle w:val="649"/>
              <w:jc w:val="left"/>
              <w:spacing w:line="340" w:lineRule="exact"/>
              <w:rPr>
                <w:rFonts w:ascii="宋体" w:hAnsi="宋体"/>
                <w:color w:val="000000"/>
                <w:sz w:val="24"/>
                <w:highlight w:val="none"/>
              </w:rPr>
            </w:pPr>
            <w:r>
              <w:rPr>
                <w:rFonts w:ascii="宋体" w:hAnsi="宋体"/>
                <w:color w:val="000000"/>
                <w:sz w:val="24"/>
                <w:highlight w:val="none"/>
              </w:rPr>
            </w:r>
            <w:r/>
          </w:p>
        </w:tc>
        <w:tc>
          <w:tcPr>
            <w:tcW w:w="1413" w:type="dxa"/>
            <w:vAlign w:val="center"/>
            <w:textDirection w:val="lrTb"/>
            <w:noWrap w:val="false"/>
          </w:tcPr>
          <w:p>
            <w:pPr>
              <w:pStyle w:val="649"/>
              <w:jc w:val="left"/>
              <w:spacing w:line="340" w:lineRule="exact"/>
              <w:rPr>
                <w:color w:val="000000"/>
                <w:sz w:val="24"/>
                <w:highlight w:val="none"/>
              </w:rPr>
            </w:pPr>
            <w:r>
              <w:rPr>
                <w:color w:val="000000"/>
                <w:sz w:val="24"/>
                <w:highlight w:val="none"/>
              </w:rPr>
            </w:r>
            <w:r/>
          </w:p>
        </w:tc>
        <w:tc>
          <w:tcPr>
            <w:tcW w:w="778" w:type="dxa"/>
            <w:vAlign w:val="top"/>
            <w:textDirection w:val="lrTb"/>
            <w:noWrap w:val="false"/>
          </w:tcPr>
          <w:p>
            <w:pPr>
              <w:pStyle w:val="649"/>
              <w:jc w:val="left"/>
              <w:spacing w:line="340" w:lineRule="exact"/>
              <w:rPr>
                <w:color w:val="000000"/>
                <w:sz w:val="24"/>
                <w:highlight w:val="none"/>
              </w:rPr>
            </w:pPr>
            <w:r>
              <w:rPr>
                <w:color w:val="000000"/>
                <w:sz w:val="24"/>
                <w:highlight w:val="none"/>
              </w:rPr>
            </w:r>
            <w:r/>
          </w:p>
        </w:tc>
      </w:tr>
      <w:tr>
        <w:trPr>
          <w:trHeight w:val="548"/>
        </w:trPr>
        <w:tc>
          <w:tcPr>
            <w:tcW w:w="460" w:type="dxa"/>
            <w:vAlign w:val="top"/>
            <w:textDirection w:val="lrTb"/>
            <w:noWrap w:val="false"/>
          </w:tcPr>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254" w:type="dxa"/>
            <w:vAlign w:val="center"/>
            <w:textDirection w:val="lrTb"/>
            <w:noWrap w:val="false"/>
          </w:tcPr>
          <w:p>
            <w:pPr>
              <w:pStyle w:val="649"/>
              <w:jc w:val="left"/>
              <w:spacing w:line="340" w:lineRule="exact"/>
              <w:rPr>
                <w:rFonts w:ascii="宋体" w:hAnsi="宋体"/>
                <w:color w:val="000000"/>
                <w:sz w:val="24"/>
                <w:highlight w:val="none"/>
              </w:rPr>
            </w:pPr>
            <w:r>
              <w:rPr>
                <w:rFonts w:ascii="宋体" w:hAnsi="宋体"/>
                <w:color w:val="000000"/>
                <w:sz w:val="24"/>
                <w:highlight w:val="none"/>
              </w:rPr>
            </w:r>
            <w:r/>
          </w:p>
        </w:tc>
        <w:tc>
          <w:tcPr>
            <w:tcW w:w="1095" w:type="dxa"/>
            <w:vAlign w:val="center"/>
            <w:textDirection w:val="lrTb"/>
            <w:noWrap w:val="false"/>
          </w:tcPr>
          <w:p>
            <w:pPr>
              <w:pStyle w:val="649"/>
              <w:jc w:val="left"/>
              <w:spacing w:line="340" w:lineRule="exact"/>
              <w:rPr>
                <w:rFonts w:ascii="宋体" w:hAnsi="宋体"/>
                <w:color w:val="000000"/>
                <w:sz w:val="24"/>
                <w:highlight w:val="none"/>
              </w:rPr>
            </w:pPr>
            <w:r>
              <w:rPr>
                <w:rFonts w:ascii="宋体" w:hAnsi="宋体"/>
                <w:color w:val="000000"/>
                <w:sz w:val="24"/>
                <w:highlight w:val="none"/>
              </w:rPr>
            </w:r>
            <w:r/>
          </w:p>
        </w:tc>
        <w:tc>
          <w:tcPr>
            <w:tcW w:w="1413" w:type="dxa"/>
            <w:vAlign w:val="center"/>
            <w:textDirection w:val="lrTb"/>
            <w:noWrap w:val="false"/>
          </w:tcPr>
          <w:p>
            <w:pPr>
              <w:pStyle w:val="649"/>
              <w:jc w:val="left"/>
              <w:spacing w:line="340" w:lineRule="exact"/>
              <w:rPr>
                <w:color w:val="000000"/>
                <w:sz w:val="24"/>
                <w:highlight w:val="none"/>
              </w:rPr>
            </w:pPr>
            <w:r>
              <w:rPr>
                <w:color w:val="000000"/>
                <w:sz w:val="24"/>
                <w:highlight w:val="none"/>
              </w:rPr>
            </w:r>
            <w:r/>
          </w:p>
        </w:tc>
        <w:tc>
          <w:tcPr>
            <w:tcW w:w="778" w:type="dxa"/>
            <w:vAlign w:val="top"/>
            <w:textDirection w:val="lrTb"/>
            <w:noWrap w:val="false"/>
          </w:tcPr>
          <w:p>
            <w:pPr>
              <w:pStyle w:val="649"/>
              <w:jc w:val="left"/>
              <w:spacing w:line="340" w:lineRule="exact"/>
              <w:rPr>
                <w:color w:val="000000"/>
                <w:sz w:val="24"/>
                <w:highlight w:val="none"/>
              </w:rPr>
            </w:pPr>
            <w:r>
              <w:rPr>
                <w:color w:val="000000"/>
                <w:sz w:val="24"/>
                <w:highlight w:val="none"/>
              </w:rPr>
            </w:r>
            <w:r/>
          </w:p>
        </w:tc>
      </w:tr>
      <w:tr>
        <w:trPr>
          <w:trHeight w:val="400"/>
        </w:trPr>
        <w:tc>
          <w:tcPr>
            <w:tcW w:w="460" w:type="dxa"/>
            <w:vAlign w:val="top"/>
            <w:textDirection w:val="lrTb"/>
            <w:noWrap w:val="false"/>
          </w:tcPr>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254" w:type="dxa"/>
            <w:vAlign w:val="center"/>
            <w:textDirection w:val="lrTb"/>
            <w:noWrap w:val="false"/>
          </w:tcPr>
          <w:p>
            <w:pPr>
              <w:pStyle w:val="649"/>
              <w:jc w:val="left"/>
              <w:spacing w:line="340" w:lineRule="exact"/>
              <w:rPr>
                <w:rFonts w:ascii="宋体" w:hAnsi="宋体"/>
                <w:color w:val="000000"/>
                <w:sz w:val="24"/>
                <w:highlight w:val="none"/>
              </w:rPr>
            </w:pPr>
            <w:r>
              <w:rPr>
                <w:rFonts w:ascii="宋体" w:hAnsi="宋体"/>
                <w:color w:val="000000"/>
                <w:sz w:val="24"/>
                <w:highlight w:val="none"/>
              </w:rPr>
            </w:r>
            <w:r/>
          </w:p>
        </w:tc>
        <w:tc>
          <w:tcPr>
            <w:tcW w:w="1095" w:type="dxa"/>
            <w:vAlign w:val="center"/>
            <w:textDirection w:val="lrTb"/>
            <w:noWrap w:val="false"/>
          </w:tcPr>
          <w:p>
            <w:pPr>
              <w:pStyle w:val="649"/>
              <w:jc w:val="left"/>
              <w:spacing w:line="340" w:lineRule="exact"/>
              <w:rPr>
                <w:color w:val="000000"/>
                <w:sz w:val="24"/>
                <w:highlight w:val="none"/>
              </w:rPr>
            </w:pPr>
            <w:r>
              <w:rPr>
                <w:color w:val="000000"/>
                <w:sz w:val="24"/>
                <w:highlight w:val="none"/>
              </w:rPr>
            </w:r>
            <w:r/>
          </w:p>
        </w:tc>
        <w:tc>
          <w:tcPr>
            <w:tcW w:w="1413" w:type="dxa"/>
            <w:vAlign w:val="center"/>
            <w:textDirection w:val="lrTb"/>
            <w:noWrap w:val="false"/>
          </w:tcPr>
          <w:p>
            <w:pPr>
              <w:pStyle w:val="649"/>
              <w:jc w:val="left"/>
              <w:spacing w:line="340" w:lineRule="exact"/>
              <w:rPr>
                <w:color w:val="000000"/>
                <w:sz w:val="24"/>
                <w:highlight w:val="none"/>
              </w:rPr>
            </w:pPr>
            <w:r>
              <w:rPr>
                <w:color w:val="000000"/>
                <w:sz w:val="24"/>
                <w:highlight w:val="none"/>
              </w:rPr>
            </w:r>
            <w:r/>
          </w:p>
        </w:tc>
        <w:tc>
          <w:tcPr>
            <w:tcW w:w="778" w:type="dxa"/>
            <w:vAlign w:val="top"/>
            <w:textDirection w:val="lrTb"/>
            <w:noWrap w:val="false"/>
          </w:tcPr>
          <w:p>
            <w:pPr>
              <w:pStyle w:val="649"/>
              <w:jc w:val="left"/>
              <w:spacing w:line="340" w:lineRule="exact"/>
              <w:rPr>
                <w:color w:val="000000"/>
                <w:sz w:val="24"/>
                <w:highlight w:val="none"/>
              </w:rPr>
            </w:pPr>
            <w:r>
              <w:rPr>
                <w:color w:val="000000"/>
                <w:sz w:val="24"/>
                <w:highlight w:val="none"/>
              </w:rPr>
            </w:r>
            <w:r/>
          </w:p>
        </w:tc>
      </w:tr>
      <w:tr>
        <w:trPr>
          <w:trHeight w:val="419"/>
        </w:trPr>
        <w:tc>
          <w:tcPr>
            <w:tcW w:w="460" w:type="dxa"/>
            <w:vAlign w:val="top"/>
            <w:textDirection w:val="lrTb"/>
            <w:noWrap w:val="false"/>
          </w:tcPr>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254" w:type="dxa"/>
            <w:vAlign w:val="center"/>
            <w:textDirection w:val="lrTb"/>
            <w:noWrap w:val="false"/>
          </w:tcPr>
          <w:p>
            <w:pPr>
              <w:pStyle w:val="649"/>
              <w:jc w:val="left"/>
              <w:spacing w:line="340" w:lineRule="exact"/>
              <w:rPr>
                <w:rFonts w:ascii="宋体" w:hAnsi="宋体"/>
                <w:color w:val="000000"/>
                <w:sz w:val="24"/>
                <w:highlight w:val="none"/>
              </w:rPr>
            </w:pPr>
            <w:r>
              <w:rPr>
                <w:rFonts w:ascii="宋体" w:hAnsi="宋体"/>
                <w:color w:val="000000"/>
                <w:sz w:val="24"/>
                <w:highlight w:val="none"/>
              </w:rPr>
            </w:r>
            <w:r/>
          </w:p>
        </w:tc>
        <w:tc>
          <w:tcPr>
            <w:tcW w:w="1095" w:type="dxa"/>
            <w:vAlign w:val="center"/>
            <w:textDirection w:val="lrTb"/>
            <w:noWrap w:val="false"/>
          </w:tcPr>
          <w:p>
            <w:pPr>
              <w:pStyle w:val="649"/>
              <w:jc w:val="left"/>
              <w:spacing w:line="340" w:lineRule="exact"/>
              <w:rPr>
                <w:rFonts w:ascii="宋体" w:hAnsi="宋体"/>
                <w:color w:val="000000"/>
                <w:sz w:val="24"/>
                <w:highlight w:val="none"/>
              </w:rPr>
            </w:pPr>
            <w:r>
              <w:rPr>
                <w:rFonts w:ascii="宋体" w:hAnsi="宋体"/>
                <w:color w:val="000000"/>
                <w:sz w:val="24"/>
                <w:highlight w:val="none"/>
              </w:rPr>
            </w:r>
            <w:r/>
          </w:p>
        </w:tc>
        <w:tc>
          <w:tcPr>
            <w:tcW w:w="1413" w:type="dxa"/>
            <w:vAlign w:val="center"/>
            <w:textDirection w:val="lrTb"/>
            <w:noWrap w:val="false"/>
          </w:tcPr>
          <w:p>
            <w:pPr>
              <w:pStyle w:val="649"/>
              <w:jc w:val="left"/>
              <w:spacing w:line="340" w:lineRule="exact"/>
              <w:rPr>
                <w:color w:val="000000"/>
                <w:sz w:val="24"/>
                <w:highlight w:val="none"/>
              </w:rPr>
            </w:pPr>
            <w:r>
              <w:rPr>
                <w:color w:val="000000"/>
                <w:sz w:val="24"/>
                <w:highlight w:val="none"/>
              </w:rPr>
            </w:r>
            <w:r/>
          </w:p>
        </w:tc>
        <w:tc>
          <w:tcPr>
            <w:tcW w:w="778" w:type="dxa"/>
            <w:vAlign w:val="top"/>
            <w:textDirection w:val="lrTb"/>
            <w:noWrap w:val="false"/>
          </w:tcPr>
          <w:p>
            <w:pPr>
              <w:pStyle w:val="649"/>
              <w:jc w:val="left"/>
              <w:spacing w:line="340" w:lineRule="exact"/>
              <w:rPr>
                <w:color w:val="000000"/>
                <w:sz w:val="24"/>
                <w:highlight w:val="none"/>
              </w:rPr>
            </w:pPr>
            <w:r>
              <w:rPr>
                <w:color w:val="000000"/>
                <w:sz w:val="24"/>
                <w:highlight w:val="none"/>
              </w:rPr>
            </w:r>
            <w:r/>
          </w:p>
        </w:tc>
      </w:tr>
    </w:tbl>
    <w:p>
      <w:pPr>
        <w:pStyle w:val="649"/>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t xml:space="preserve">注：</w:t>
      </w:r>
      <w:r>
        <w:rPr>
          <w:rFonts w:hint="eastAsia" w:ascii="宋体" w:hAnsi="宋体"/>
          <w:b/>
          <w:color w:val="000000"/>
          <w:sz w:val="24"/>
          <w:highlight w:val="none"/>
        </w:rPr>
      </w:r>
      <w:r/>
    </w:p>
    <w:p>
      <w:pPr>
        <w:pStyle w:val="649"/>
        <w:contextualSpacing/>
        <w:ind w:firstLine="480"/>
        <w:spacing w:line="300" w:lineRule="auto"/>
        <w:rPr>
          <w:rFonts w:hint="eastAsia" w:ascii="宋体" w:hAnsi="宋体"/>
          <w:color w:val="000000"/>
          <w:sz w:val="24"/>
          <w:highlight w:val="none"/>
        </w:rPr>
      </w:pPr>
      <w:r>
        <w:rPr>
          <w:rFonts w:hint="eastAsia" w:ascii="宋体" w:hAnsi="宋体"/>
          <w:color w:val="000000"/>
          <w:sz w:val="24"/>
          <w:highlight w:val="none"/>
        </w:rPr>
        <w:t xml:space="preserve">1.投标人提交的投标文件中与招标文件第三部分“项目需求”中的商务部分的要求，应逐条填列在偏离表中。</w:t>
      </w:r>
      <w:r>
        <w:rPr>
          <w:rFonts w:hint="eastAsia" w:ascii="宋体" w:hAnsi="宋体"/>
          <w:color w:val="000000"/>
          <w:sz w:val="24"/>
          <w:highlight w:val="none"/>
        </w:rPr>
      </w:r>
      <w:r/>
    </w:p>
    <w:p>
      <w:pPr>
        <w:pStyle w:val="649"/>
        <w:contextualSpacing/>
        <w:ind w:firstLine="480"/>
        <w:spacing w:line="300" w:lineRule="auto"/>
        <w:rPr>
          <w:rFonts w:hint="eastAsia" w:ascii="宋体" w:hAnsi="宋体"/>
          <w:color w:val="000000"/>
          <w:sz w:val="24"/>
          <w:highlight w:val="none"/>
        </w:rPr>
      </w:pPr>
      <w:r>
        <w:rPr>
          <w:rFonts w:hint="eastAsia" w:ascii="宋体" w:hAnsi="宋体"/>
          <w:color w:val="000000"/>
          <w:sz w:val="24"/>
          <w:highlight w:val="none"/>
        </w:rPr>
        <w:t xml:space="preserve">2.“偏离说明”一栏选择“正偏离”、“无偏离”、“负偏离”进行填写。正偏离、无偏离的确认和负偏离的是否响应招标文件，由评委认定。</w:t>
      </w:r>
      <w:r>
        <w:rPr>
          <w:rFonts w:hint="eastAsia" w:ascii="宋体" w:hAnsi="宋体"/>
          <w:color w:val="000000"/>
          <w:sz w:val="24"/>
          <w:highlight w:val="none"/>
        </w:rPr>
      </w:r>
      <w:r/>
    </w:p>
    <w:p>
      <w:pPr>
        <w:pStyle w:val="649"/>
        <w:contextualSpacing/>
        <w:ind w:firstLine="480"/>
        <w:spacing w:line="300" w:lineRule="auto"/>
        <w:rPr>
          <w:rFonts w:hint="eastAsia" w:ascii="宋体" w:hAnsi="宋体"/>
          <w:bCs/>
          <w:color w:val="000000"/>
          <w:sz w:val="24"/>
          <w:highlight w:val="none"/>
        </w:rPr>
      </w:pPr>
      <w:r>
        <w:rPr>
          <w:rFonts w:hint="eastAsia" w:ascii="宋体" w:hAnsi="宋体"/>
          <w:bCs/>
          <w:color w:val="000000"/>
          <w:sz w:val="24"/>
          <w:highlight w:val="none"/>
        </w:rPr>
        <w:t xml:space="preserve">3.供应商若提供其他增值服务，可以在表中自行据实填写。</w:t>
      </w:r>
      <w:r>
        <w:rPr>
          <w:rFonts w:hint="eastAsia" w:ascii="宋体" w:hAnsi="宋体"/>
          <w:bCs/>
          <w:color w:val="000000"/>
          <w:sz w:val="24"/>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附件7</w:t>
      </w:r>
      <w:r>
        <w:rPr>
          <w:rFonts w:hint="eastAsia" w:ascii="宋体" w:hAnsi="宋体" w:eastAsia="宋体" w:cs="宋体"/>
          <w:color w:val="000000"/>
          <w:sz w:val="32"/>
          <w:szCs w:val="32"/>
          <w:highlight w:val="none"/>
        </w:rPr>
      </w:r>
      <w:r/>
    </w:p>
    <w:p>
      <w:pPr>
        <w:pStyle w:val="649"/>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技术部分正负偏离表</w:t>
      </w:r>
      <w:r>
        <w:rPr>
          <w:rFonts w:hint="eastAsia" w:ascii="宋体" w:hAnsi="宋体"/>
          <w:b/>
          <w:color w:val="000000"/>
          <w:sz w:val="32"/>
          <w:szCs w:val="32"/>
          <w:highlight w:val="none"/>
        </w:rPr>
      </w:r>
      <w:r/>
    </w:p>
    <w:p>
      <w:pPr>
        <w:pStyle w:val="649"/>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（由投标人据实填写，表格不够自行添加）</w:t>
      </w:r>
      <w:r>
        <w:rPr>
          <w:rFonts w:ascii="宋体" w:hAnsi="宋体"/>
          <w:color w:val="000000"/>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254" w:type="dxa"/>
            <w:vAlign w:val="center"/>
            <w:textDirection w:val="lrTb"/>
            <w:noWrap w:val="false"/>
          </w:tcPr>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货物或服务名称</w:t>
            </w:r>
            <w:r>
              <w:rPr>
                <w:rFonts w:ascii="宋体" w:hAnsi="宋体"/>
                <w:color w:val="000000"/>
                <w:sz w:val="24"/>
                <w:highlight w:val="none"/>
              </w:rPr>
            </w:r>
            <w:r/>
          </w:p>
        </w:tc>
        <w:tc>
          <w:tcPr>
            <w:tcW w:w="1095" w:type="dxa"/>
            <w:vAlign w:val="center"/>
            <w:textDirection w:val="lrTb"/>
            <w:noWrap w:val="false"/>
          </w:tcPr>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招标文件要求的技术要求</w:t>
            </w:r>
            <w:r>
              <w:rPr>
                <w:rFonts w:ascii="宋体" w:hAnsi="宋体"/>
                <w:color w:val="000000"/>
                <w:sz w:val="24"/>
                <w:highlight w:val="none"/>
              </w:rPr>
            </w:r>
            <w:r/>
          </w:p>
        </w:tc>
        <w:tc>
          <w:tcPr>
            <w:tcW w:w="1413" w:type="dxa"/>
            <w:vAlign w:val="center"/>
            <w:textDirection w:val="lrTb"/>
            <w:noWrap w:val="false"/>
          </w:tcPr>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投标文件响应情况</w:t>
            </w:r>
            <w:r>
              <w:rPr>
                <w:rFonts w:ascii="宋体" w:hAnsi="宋体"/>
                <w:color w:val="000000"/>
                <w:sz w:val="24"/>
                <w:highlight w:val="none"/>
              </w:rPr>
            </w:r>
            <w:r/>
          </w:p>
        </w:tc>
        <w:tc>
          <w:tcPr>
            <w:tcW w:w="778" w:type="dxa"/>
            <w:vAlign w:val="top"/>
            <w:textDirection w:val="lrTb"/>
            <w:noWrap w:val="false"/>
          </w:tcPr>
          <w:p>
            <w:pPr>
              <w:pStyle w:val="649"/>
              <w:jc w:val="center"/>
              <w:spacing w:line="340" w:lineRule="exact"/>
              <w:rPr>
                <w:rFonts w:ascii="宋体" w:hAnsi="宋体"/>
                <w:color w:val="000000"/>
                <w:sz w:val="24"/>
                <w:highlight w:val="none"/>
              </w:rPr>
            </w:pPr>
            <w:r>
              <w:rPr>
                <w:rFonts w:ascii="宋体" w:hAnsi="宋体"/>
                <w:color w:val="000000"/>
                <w:sz w:val="24"/>
                <w:highlight w:val="none"/>
              </w:rPr>
            </w:r>
            <w:r/>
          </w:p>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偏离说明</w:t>
            </w:r>
            <w:r>
              <w:rPr>
                <w:rFonts w:ascii="宋体" w:hAnsi="宋体"/>
                <w:color w:val="000000"/>
                <w:sz w:val="24"/>
                <w:highlight w:val="none"/>
              </w:rPr>
            </w:r>
            <w:r/>
          </w:p>
        </w:tc>
      </w:tr>
      <w:tr>
        <w:trPr>
          <w:trHeight w:val="414"/>
        </w:trPr>
        <w:tc>
          <w:tcPr>
            <w:tcW w:w="460" w:type="dxa"/>
            <w:vAlign w:val="top"/>
            <w:textDirection w:val="lrTb"/>
            <w:noWrap w:val="false"/>
          </w:tcPr>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254" w:type="dxa"/>
            <w:vAlign w:val="center"/>
            <w:textDirection w:val="lrTb"/>
            <w:noWrap w:val="false"/>
          </w:tcPr>
          <w:p>
            <w:pPr>
              <w:pStyle w:val="649"/>
              <w:jc w:val="left"/>
              <w:spacing w:line="340" w:lineRule="exact"/>
              <w:rPr>
                <w:rFonts w:ascii="宋体" w:hAnsi="宋体"/>
                <w:color w:val="000000"/>
                <w:sz w:val="24"/>
                <w:highlight w:val="none"/>
              </w:rPr>
            </w:pPr>
            <w:r>
              <w:rPr>
                <w:rFonts w:ascii="宋体" w:hAnsi="宋体"/>
                <w:color w:val="000000"/>
                <w:sz w:val="24"/>
                <w:highlight w:val="none"/>
              </w:rPr>
            </w:r>
            <w:r/>
          </w:p>
        </w:tc>
        <w:tc>
          <w:tcPr>
            <w:tcW w:w="1095" w:type="dxa"/>
            <w:vAlign w:val="center"/>
            <w:textDirection w:val="lrTb"/>
            <w:noWrap w:val="false"/>
          </w:tcPr>
          <w:p>
            <w:pPr>
              <w:pStyle w:val="649"/>
              <w:jc w:val="left"/>
              <w:spacing w:line="340" w:lineRule="exact"/>
              <w:rPr>
                <w:rFonts w:ascii="宋体" w:hAnsi="宋体"/>
                <w:color w:val="000000"/>
                <w:sz w:val="24"/>
                <w:highlight w:val="none"/>
              </w:rPr>
            </w:pPr>
            <w:r>
              <w:rPr>
                <w:rFonts w:ascii="宋体" w:hAnsi="宋体"/>
                <w:color w:val="000000"/>
                <w:sz w:val="24"/>
                <w:highlight w:val="none"/>
              </w:rPr>
            </w:r>
            <w:r/>
          </w:p>
        </w:tc>
        <w:tc>
          <w:tcPr>
            <w:tcW w:w="1413" w:type="dxa"/>
            <w:vAlign w:val="center"/>
            <w:textDirection w:val="lrTb"/>
            <w:noWrap w:val="false"/>
          </w:tcPr>
          <w:p>
            <w:pPr>
              <w:pStyle w:val="649"/>
              <w:jc w:val="left"/>
              <w:spacing w:line="340" w:lineRule="exact"/>
              <w:rPr>
                <w:color w:val="000000"/>
                <w:sz w:val="24"/>
                <w:highlight w:val="none"/>
              </w:rPr>
            </w:pPr>
            <w:r>
              <w:rPr>
                <w:color w:val="000000"/>
                <w:sz w:val="24"/>
                <w:highlight w:val="none"/>
              </w:rPr>
            </w:r>
            <w:r/>
          </w:p>
        </w:tc>
        <w:tc>
          <w:tcPr>
            <w:tcW w:w="778" w:type="dxa"/>
            <w:vAlign w:val="top"/>
            <w:textDirection w:val="lrTb"/>
            <w:noWrap w:val="false"/>
          </w:tcPr>
          <w:p>
            <w:pPr>
              <w:pStyle w:val="649"/>
              <w:jc w:val="left"/>
              <w:spacing w:line="340" w:lineRule="exact"/>
              <w:rPr>
                <w:color w:val="000000"/>
                <w:sz w:val="24"/>
                <w:highlight w:val="none"/>
              </w:rPr>
            </w:pPr>
            <w:r>
              <w:rPr>
                <w:color w:val="000000"/>
                <w:sz w:val="24"/>
                <w:highlight w:val="none"/>
              </w:rPr>
            </w:r>
            <w:r/>
          </w:p>
        </w:tc>
      </w:tr>
      <w:tr>
        <w:trPr>
          <w:trHeight w:val="548"/>
        </w:trPr>
        <w:tc>
          <w:tcPr>
            <w:tcW w:w="460" w:type="dxa"/>
            <w:vAlign w:val="top"/>
            <w:textDirection w:val="lrTb"/>
            <w:noWrap w:val="false"/>
          </w:tcPr>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254" w:type="dxa"/>
            <w:vAlign w:val="center"/>
            <w:textDirection w:val="lrTb"/>
            <w:noWrap w:val="false"/>
          </w:tcPr>
          <w:p>
            <w:pPr>
              <w:pStyle w:val="649"/>
              <w:jc w:val="left"/>
              <w:spacing w:line="340" w:lineRule="exact"/>
              <w:rPr>
                <w:rFonts w:ascii="宋体" w:hAnsi="宋体"/>
                <w:color w:val="000000"/>
                <w:sz w:val="24"/>
                <w:highlight w:val="none"/>
              </w:rPr>
            </w:pPr>
            <w:r>
              <w:rPr>
                <w:rFonts w:ascii="宋体" w:hAnsi="宋体"/>
                <w:color w:val="000000"/>
                <w:sz w:val="24"/>
                <w:highlight w:val="none"/>
              </w:rPr>
            </w:r>
            <w:r/>
          </w:p>
        </w:tc>
        <w:tc>
          <w:tcPr>
            <w:tcW w:w="1095" w:type="dxa"/>
            <w:vAlign w:val="center"/>
            <w:textDirection w:val="lrTb"/>
            <w:noWrap w:val="false"/>
          </w:tcPr>
          <w:p>
            <w:pPr>
              <w:pStyle w:val="649"/>
              <w:jc w:val="left"/>
              <w:spacing w:line="340" w:lineRule="exact"/>
              <w:rPr>
                <w:rFonts w:ascii="宋体" w:hAnsi="宋体"/>
                <w:color w:val="000000"/>
                <w:sz w:val="24"/>
                <w:highlight w:val="none"/>
              </w:rPr>
            </w:pPr>
            <w:r>
              <w:rPr>
                <w:rFonts w:ascii="宋体" w:hAnsi="宋体"/>
                <w:color w:val="000000"/>
                <w:sz w:val="24"/>
                <w:highlight w:val="none"/>
              </w:rPr>
            </w:r>
            <w:r/>
          </w:p>
        </w:tc>
        <w:tc>
          <w:tcPr>
            <w:tcW w:w="1413" w:type="dxa"/>
            <w:vAlign w:val="center"/>
            <w:textDirection w:val="lrTb"/>
            <w:noWrap w:val="false"/>
          </w:tcPr>
          <w:p>
            <w:pPr>
              <w:pStyle w:val="649"/>
              <w:jc w:val="left"/>
              <w:spacing w:line="340" w:lineRule="exact"/>
              <w:rPr>
                <w:color w:val="000000"/>
                <w:sz w:val="24"/>
                <w:highlight w:val="none"/>
              </w:rPr>
            </w:pPr>
            <w:r>
              <w:rPr>
                <w:color w:val="000000"/>
                <w:sz w:val="24"/>
                <w:highlight w:val="none"/>
              </w:rPr>
            </w:r>
            <w:r/>
          </w:p>
        </w:tc>
        <w:tc>
          <w:tcPr>
            <w:tcW w:w="778" w:type="dxa"/>
            <w:vAlign w:val="top"/>
            <w:textDirection w:val="lrTb"/>
            <w:noWrap w:val="false"/>
          </w:tcPr>
          <w:p>
            <w:pPr>
              <w:pStyle w:val="649"/>
              <w:jc w:val="left"/>
              <w:spacing w:line="340" w:lineRule="exact"/>
              <w:rPr>
                <w:color w:val="000000"/>
                <w:sz w:val="24"/>
                <w:highlight w:val="none"/>
              </w:rPr>
            </w:pPr>
            <w:r>
              <w:rPr>
                <w:color w:val="000000"/>
                <w:sz w:val="24"/>
                <w:highlight w:val="none"/>
              </w:rPr>
            </w:r>
            <w:r/>
          </w:p>
        </w:tc>
      </w:tr>
      <w:tr>
        <w:trPr>
          <w:trHeight w:val="400"/>
        </w:trPr>
        <w:tc>
          <w:tcPr>
            <w:tcW w:w="460" w:type="dxa"/>
            <w:vAlign w:val="top"/>
            <w:textDirection w:val="lrTb"/>
            <w:noWrap w:val="false"/>
          </w:tcPr>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254" w:type="dxa"/>
            <w:vAlign w:val="center"/>
            <w:textDirection w:val="lrTb"/>
            <w:noWrap w:val="false"/>
          </w:tcPr>
          <w:p>
            <w:pPr>
              <w:pStyle w:val="649"/>
              <w:jc w:val="left"/>
              <w:spacing w:line="340" w:lineRule="exact"/>
              <w:rPr>
                <w:rFonts w:ascii="宋体" w:hAnsi="宋体"/>
                <w:color w:val="000000"/>
                <w:sz w:val="24"/>
                <w:highlight w:val="none"/>
              </w:rPr>
            </w:pPr>
            <w:r>
              <w:rPr>
                <w:rFonts w:ascii="宋体" w:hAnsi="宋体"/>
                <w:color w:val="000000"/>
                <w:sz w:val="24"/>
                <w:highlight w:val="none"/>
              </w:rPr>
            </w:r>
            <w:r/>
          </w:p>
        </w:tc>
        <w:tc>
          <w:tcPr>
            <w:tcW w:w="1095" w:type="dxa"/>
            <w:vAlign w:val="center"/>
            <w:textDirection w:val="lrTb"/>
            <w:noWrap w:val="false"/>
          </w:tcPr>
          <w:p>
            <w:pPr>
              <w:pStyle w:val="649"/>
              <w:jc w:val="left"/>
              <w:spacing w:line="340" w:lineRule="exact"/>
              <w:rPr>
                <w:color w:val="000000"/>
                <w:sz w:val="24"/>
                <w:highlight w:val="none"/>
              </w:rPr>
            </w:pPr>
            <w:r>
              <w:rPr>
                <w:color w:val="000000"/>
                <w:sz w:val="24"/>
                <w:highlight w:val="none"/>
              </w:rPr>
            </w:r>
            <w:r/>
          </w:p>
        </w:tc>
        <w:tc>
          <w:tcPr>
            <w:tcW w:w="1413" w:type="dxa"/>
            <w:vAlign w:val="center"/>
            <w:textDirection w:val="lrTb"/>
            <w:noWrap w:val="false"/>
          </w:tcPr>
          <w:p>
            <w:pPr>
              <w:pStyle w:val="649"/>
              <w:jc w:val="left"/>
              <w:spacing w:line="340" w:lineRule="exact"/>
              <w:rPr>
                <w:color w:val="000000"/>
                <w:sz w:val="24"/>
                <w:highlight w:val="none"/>
              </w:rPr>
            </w:pPr>
            <w:r>
              <w:rPr>
                <w:color w:val="000000"/>
                <w:sz w:val="24"/>
                <w:highlight w:val="none"/>
              </w:rPr>
            </w:r>
            <w:r/>
          </w:p>
        </w:tc>
        <w:tc>
          <w:tcPr>
            <w:tcW w:w="778" w:type="dxa"/>
            <w:vAlign w:val="top"/>
            <w:textDirection w:val="lrTb"/>
            <w:noWrap w:val="false"/>
          </w:tcPr>
          <w:p>
            <w:pPr>
              <w:pStyle w:val="649"/>
              <w:jc w:val="left"/>
              <w:spacing w:line="340" w:lineRule="exact"/>
              <w:rPr>
                <w:color w:val="000000"/>
                <w:sz w:val="24"/>
                <w:highlight w:val="none"/>
              </w:rPr>
            </w:pPr>
            <w:r>
              <w:rPr>
                <w:color w:val="000000"/>
                <w:sz w:val="24"/>
                <w:highlight w:val="none"/>
              </w:rPr>
            </w:r>
            <w:r/>
          </w:p>
        </w:tc>
      </w:tr>
      <w:tr>
        <w:trPr>
          <w:trHeight w:val="419"/>
        </w:trPr>
        <w:tc>
          <w:tcPr>
            <w:tcW w:w="460" w:type="dxa"/>
            <w:vAlign w:val="top"/>
            <w:textDirection w:val="lrTb"/>
            <w:noWrap w:val="false"/>
          </w:tcPr>
          <w:p>
            <w:pPr>
              <w:pStyle w:val="649"/>
              <w:jc w:val="center"/>
              <w:spacing w:line="34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254" w:type="dxa"/>
            <w:vAlign w:val="center"/>
            <w:textDirection w:val="lrTb"/>
            <w:noWrap w:val="false"/>
          </w:tcPr>
          <w:p>
            <w:pPr>
              <w:pStyle w:val="649"/>
              <w:jc w:val="left"/>
              <w:spacing w:line="340" w:lineRule="exact"/>
              <w:rPr>
                <w:rFonts w:ascii="宋体" w:hAnsi="宋体"/>
                <w:color w:val="000000"/>
                <w:sz w:val="24"/>
                <w:highlight w:val="none"/>
              </w:rPr>
            </w:pPr>
            <w:r>
              <w:rPr>
                <w:rFonts w:ascii="宋体" w:hAnsi="宋体"/>
                <w:color w:val="000000"/>
                <w:sz w:val="24"/>
                <w:highlight w:val="none"/>
              </w:rPr>
            </w:r>
            <w:r/>
          </w:p>
        </w:tc>
        <w:tc>
          <w:tcPr>
            <w:tcW w:w="1095" w:type="dxa"/>
            <w:vAlign w:val="center"/>
            <w:textDirection w:val="lrTb"/>
            <w:noWrap w:val="false"/>
          </w:tcPr>
          <w:p>
            <w:pPr>
              <w:pStyle w:val="649"/>
              <w:jc w:val="left"/>
              <w:spacing w:line="340" w:lineRule="exact"/>
              <w:rPr>
                <w:rFonts w:ascii="宋体" w:hAnsi="宋体"/>
                <w:color w:val="000000"/>
                <w:sz w:val="24"/>
                <w:highlight w:val="none"/>
              </w:rPr>
            </w:pPr>
            <w:r>
              <w:rPr>
                <w:rFonts w:ascii="宋体" w:hAnsi="宋体"/>
                <w:color w:val="000000"/>
                <w:sz w:val="24"/>
                <w:highlight w:val="none"/>
              </w:rPr>
            </w:r>
            <w:r/>
          </w:p>
        </w:tc>
        <w:tc>
          <w:tcPr>
            <w:tcW w:w="1413" w:type="dxa"/>
            <w:vAlign w:val="center"/>
            <w:textDirection w:val="lrTb"/>
            <w:noWrap w:val="false"/>
          </w:tcPr>
          <w:p>
            <w:pPr>
              <w:pStyle w:val="649"/>
              <w:jc w:val="left"/>
              <w:spacing w:line="340" w:lineRule="exact"/>
              <w:rPr>
                <w:color w:val="000000"/>
                <w:sz w:val="24"/>
                <w:highlight w:val="none"/>
              </w:rPr>
            </w:pPr>
            <w:r>
              <w:rPr>
                <w:color w:val="000000"/>
                <w:sz w:val="24"/>
                <w:highlight w:val="none"/>
              </w:rPr>
            </w:r>
            <w:r/>
          </w:p>
        </w:tc>
        <w:tc>
          <w:tcPr>
            <w:tcW w:w="778" w:type="dxa"/>
            <w:vAlign w:val="top"/>
            <w:textDirection w:val="lrTb"/>
            <w:noWrap w:val="false"/>
          </w:tcPr>
          <w:p>
            <w:pPr>
              <w:pStyle w:val="649"/>
              <w:jc w:val="left"/>
              <w:spacing w:line="340" w:lineRule="exact"/>
              <w:rPr>
                <w:color w:val="000000"/>
                <w:sz w:val="24"/>
                <w:highlight w:val="none"/>
              </w:rPr>
            </w:pPr>
            <w:r>
              <w:rPr>
                <w:color w:val="000000"/>
                <w:sz w:val="24"/>
                <w:highlight w:val="none"/>
              </w:rPr>
            </w:r>
            <w:r/>
          </w:p>
        </w:tc>
      </w:tr>
    </w:tbl>
    <w:p>
      <w:pPr>
        <w:pStyle w:val="649"/>
        <w:contextualSpacing/>
        <w:spacing w:line="300" w:lineRule="auto"/>
        <w:rPr>
          <w:rFonts w:hint="eastAsia" w:ascii="宋体" w:hAnsi="宋体"/>
          <w:b/>
          <w:color w:val="000000"/>
          <w:sz w:val="24"/>
          <w:highlight w:val="none"/>
        </w:rPr>
      </w:pPr>
      <w:r>
        <w:rPr>
          <w:rFonts w:hint="eastAsia" w:ascii="宋体" w:hAnsi="宋体"/>
          <w:b/>
          <w:color w:val="000000"/>
          <w:sz w:val="24"/>
          <w:highlight w:val="none"/>
        </w:rPr>
        <w:t xml:space="preserve">注：</w:t>
      </w:r>
      <w:r>
        <w:rPr>
          <w:rFonts w:hint="eastAsia" w:ascii="宋体" w:hAnsi="宋体"/>
          <w:b/>
          <w:color w:val="000000"/>
          <w:sz w:val="24"/>
          <w:highlight w:val="none"/>
        </w:rPr>
      </w:r>
      <w:r/>
    </w:p>
    <w:p>
      <w:pPr>
        <w:pStyle w:val="649"/>
        <w:contextualSpacing/>
        <w:ind w:firstLine="480"/>
        <w:spacing w:line="300" w:lineRule="auto"/>
        <w:rPr>
          <w:rFonts w:hint="eastAsia" w:ascii="宋体" w:hAnsi="宋体"/>
          <w:color w:val="000000"/>
          <w:sz w:val="24"/>
          <w:highlight w:val="none"/>
        </w:rPr>
      </w:pPr>
      <w:r>
        <w:rPr>
          <w:rFonts w:hint="eastAsia" w:ascii="宋体" w:hAnsi="宋体"/>
          <w:color w:val="000000"/>
          <w:sz w:val="24"/>
          <w:highlight w:val="none"/>
        </w:rPr>
        <w:t xml:space="preserve">1.投标人提交的投标文件中与招标文件第三部分“项目需求”中的技术部分的要求，应逐条填列在偏离表中。</w:t>
      </w:r>
      <w:r>
        <w:rPr>
          <w:rFonts w:hint="eastAsia" w:ascii="宋体" w:hAnsi="宋体"/>
          <w:color w:val="000000"/>
          <w:sz w:val="24"/>
          <w:highlight w:val="none"/>
        </w:rPr>
      </w:r>
      <w:r/>
    </w:p>
    <w:p>
      <w:pPr>
        <w:pStyle w:val="649"/>
        <w:contextualSpacing/>
        <w:ind w:firstLine="480"/>
        <w:spacing w:line="300" w:lineRule="auto"/>
        <w:rPr>
          <w:rFonts w:hint="eastAsia" w:ascii="宋体" w:hAnsi="宋体"/>
          <w:color w:val="000000"/>
          <w:sz w:val="24"/>
          <w:highlight w:val="none"/>
        </w:rPr>
      </w:pPr>
      <w:r>
        <w:rPr>
          <w:rFonts w:hint="eastAsia" w:ascii="宋体" w:hAnsi="宋体"/>
          <w:color w:val="000000"/>
          <w:sz w:val="24"/>
          <w:highlight w:val="none"/>
        </w:rPr>
        <w:t xml:space="preserve">2.“偏离说明”一栏选择“正偏离”、“无偏离”、“负偏离”进行填写。正偏离、无偏离的确认和负偏离的是否响应招标文件，由评委认定。</w:t>
      </w:r>
      <w:r>
        <w:rPr>
          <w:rFonts w:hint="eastAsia" w:ascii="宋体" w:hAnsi="宋体"/>
          <w:color w:val="000000"/>
          <w:sz w:val="24"/>
          <w:highlight w:val="none"/>
        </w:rPr>
      </w:r>
      <w:r/>
    </w:p>
    <w:p>
      <w:pPr>
        <w:pStyle w:val="649"/>
        <w:contextualSpacing/>
        <w:ind w:firstLine="480"/>
        <w:spacing w:line="300" w:lineRule="auto"/>
        <w:rPr>
          <w:rFonts w:hint="eastAsia" w:ascii="宋体" w:hAnsi="宋体"/>
          <w:bCs/>
          <w:color w:val="000000"/>
          <w:sz w:val="24"/>
          <w:highlight w:val="none"/>
        </w:rPr>
      </w:pPr>
      <w:r>
        <w:rPr>
          <w:rFonts w:hint="eastAsia" w:ascii="宋体" w:hAnsi="宋体"/>
          <w:bCs/>
          <w:color w:val="000000"/>
          <w:sz w:val="24"/>
          <w:highlight w:val="none"/>
        </w:rPr>
        <w:t xml:space="preserve">3.供应商若提供其他增值服务，可以在表中自行据实填写。</w:t>
      </w:r>
      <w:r>
        <w:rPr>
          <w:rFonts w:hint="eastAsia" w:ascii="宋体" w:hAnsi="宋体"/>
          <w:bCs/>
          <w:color w:val="000000"/>
          <w:sz w:val="24"/>
          <w:highlight w:val="none"/>
        </w:rPr>
      </w:r>
      <w:r/>
    </w:p>
    <w:p>
      <w:pPr>
        <w:pStyle w:val="649"/>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9"/>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附件8</w:t>
      </w:r>
      <w:r>
        <w:rPr>
          <w:rFonts w:hint="eastAsia" w:ascii="宋体" w:hAnsi="宋体" w:eastAsia="宋体" w:cs="宋体"/>
          <w:color w:val="000000"/>
          <w:sz w:val="32"/>
          <w:szCs w:val="32"/>
          <w:highlight w:val="none"/>
        </w:rPr>
      </w:r>
      <w:r/>
    </w:p>
    <w:p>
      <w:pPr>
        <w:pStyle w:val="649"/>
        <w:contextualSpacing/>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49"/>
        <w:jc w:val="center"/>
        <w:spacing w:line="400" w:lineRule="exac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分项报价明细表（货物类）</w:t>
      </w:r>
      <w:r>
        <w:rPr>
          <w:rFonts w:hint="eastAsia" w:ascii="宋体" w:hAnsi="宋体" w:eastAsia="宋体" w:cs="宋体"/>
          <w:color w:val="000000"/>
          <w:sz w:val="32"/>
          <w:szCs w:val="32"/>
          <w:highlight w:val="none"/>
        </w:rPr>
      </w:r>
      <w:r/>
    </w:p>
    <w:p>
      <w:pPr>
        <w:pStyle w:val="649"/>
        <w:spacing w:line="400" w:lineRule="exact"/>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投标人（盖章）：</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年  月  日</w:t>
      </w:r>
      <w:r>
        <w:rPr>
          <w:rFonts w:ascii="宋体" w:hAnsi="宋体" w:eastAsia="宋体" w:cs="宋体"/>
          <w:color w:val="000000"/>
          <w:sz w:val="28"/>
          <w:szCs w:val="28"/>
          <w:highlight w:val="none"/>
          <w:lang w:val="en-US" w:eastAsia="zh-CN"/>
        </w:rPr>
      </w:r>
      <w:r/>
    </w:p>
    <w:tbl>
      <w:tblPr>
        <w:tblW w:w="108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992"/>
        <w:gridCol w:w="348"/>
        <w:gridCol w:w="1211"/>
        <w:gridCol w:w="1276"/>
        <w:gridCol w:w="992"/>
        <w:gridCol w:w="992"/>
        <w:gridCol w:w="851"/>
        <w:gridCol w:w="850"/>
        <w:gridCol w:w="851"/>
        <w:gridCol w:w="1403"/>
      </w:tblGrid>
      <w:tr>
        <w:trPr>
          <w:cantSplit/>
          <w:trHeight w:val="812" w:hRule="exact"/>
        </w:trPr>
        <w:tc>
          <w:tcPr>
            <w:tcW w:w="1037" w:type="dxa"/>
            <w:vAlign w:val="center"/>
            <w:textDirection w:val="lrTb"/>
            <w:noWrap w:val="false"/>
          </w:tcPr>
          <w:p>
            <w:pPr>
              <w:pStyle w:val="649"/>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gridSpan w:val="2"/>
            <w:tcW w:w="1340" w:type="dxa"/>
            <w:vAlign w:val="center"/>
            <w:textDirection w:val="lrTb"/>
            <w:noWrap w:val="false"/>
          </w:tcPr>
          <w:p>
            <w:pPr>
              <w:pStyle w:val="649"/>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名称</w:t>
            </w:r>
            <w:r>
              <w:rPr>
                <w:rFonts w:hint="eastAsia" w:ascii="宋体" w:hAnsi="宋体" w:eastAsia="宋体" w:cs="宋体"/>
                <w:b/>
                <w:color w:val="000000"/>
                <w:szCs w:val="21"/>
                <w:highlight w:val="none"/>
              </w:rPr>
            </w:r>
            <w:r/>
          </w:p>
        </w:tc>
        <w:tc>
          <w:tcPr>
            <w:tcW w:w="1211" w:type="dxa"/>
            <w:vAlign w:val="center"/>
            <w:textDirection w:val="lrTb"/>
            <w:noWrap w:val="false"/>
          </w:tcPr>
          <w:p>
            <w:pPr>
              <w:pStyle w:val="649"/>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规格型号</w:t>
            </w:r>
            <w:r>
              <w:rPr>
                <w:rFonts w:hint="eastAsia" w:ascii="宋体" w:hAnsi="宋体" w:eastAsia="宋体" w:cs="宋体"/>
                <w:b/>
                <w:color w:val="000000"/>
                <w:szCs w:val="21"/>
                <w:highlight w:val="none"/>
              </w:rPr>
            </w:r>
            <w:r/>
          </w:p>
        </w:tc>
        <w:tc>
          <w:tcPr>
            <w:tcW w:w="1276" w:type="dxa"/>
            <w:vAlign w:val="center"/>
            <w:textDirection w:val="lrTb"/>
            <w:noWrap w:val="false"/>
          </w:tcPr>
          <w:p>
            <w:pPr>
              <w:pStyle w:val="649"/>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品牌</w:t>
            </w:r>
            <w:r>
              <w:rPr>
                <w:rFonts w:hint="eastAsia" w:ascii="宋体" w:hAnsi="宋体" w:eastAsia="宋体" w:cs="宋体"/>
                <w:b/>
                <w:color w:val="000000"/>
                <w:szCs w:val="21"/>
                <w:highlight w:val="none"/>
              </w:rPr>
            </w:r>
            <w:r/>
          </w:p>
          <w:p>
            <w:pPr>
              <w:pStyle w:val="649"/>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（如有）</w:t>
            </w:r>
            <w:r>
              <w:rPr>
                <w:rFonts w:hint="eastAsia" w:ascii="宋体" w:hAnsi="宋体" w:eastAsia="宋体" w:cs="宋体"/>
                <w:b/>
                <w:color w:val="000000"/>
                <w:szCs w:val="21"/>
                <w:highlight w:val="none"/>
              </w:rPr>
            </w:r>
            <w:r/>
          </w:p>
        </w:tc>
        <w:tc>
          <w:tcPr>
            <w:tcW w:w="992" w:type="dxa"/>
            <w:vAlign w:val="top"/>
            <w:textDirection w:val="lrTb"/>
            <w:noWrap w:val="false"/>
          </w:tcPr>
          <w:p>
            <w:pPr>
              <w:pStyle w:val="649"/>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生产厂家名称</w:t>
            </w:r>
            <w:r>
              <w:rPr>
                <w:rFonts w:hint="eastAsia" w:ascii="宋体" w:hAnsi="宋体" w:eastAsia="宋体" w:cs="宋体"/>
                <w:b/>
                <w:color w:val="000000"/>
                <w:szCs w:val="21"/>
                <w:highlight w:val="none"/>
              </w:rPr>
            </w:r>
            <w:r/>
          </w:p>
        </w:tc>
        <w:tc>
          <w:tcPr>
            <w:tcW w:w="992" w:type="dxa"/>
            <w:vAlign w:val="center"/>
            <w:textDirection w:val="lrTb"/>
            <w:noWrap w:val="false"/>
          </w:tcPr>
          <w:p>
            <w:pPr>
              <w:pStyle w:val="649"/>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单位</w:t>
            </w:r>
            <w:r>
              <w:rPr>
                <w:rFonts w:hint="eastAsia" w:ascii="宋体" w:hAnsi="宋体" w:eastAsia="宋体" w:cs="宋体"/>
                <w:b/>
                <w:color w:val="000000"/>
                <w:szCs w:val="21"/>
                <w:highlight w:val="none"/>
              </w:rPr>
            </w:r>
            <w:r/>
          </w:p>
        </w:tc>
        <w:tc>
          <w:tcPr>
            <w:tcW w:w="851" w:type="dxa"/>
            <w:vAlign w:val="center"/>
            <w:textDirection w:val="lrTb"/>
            <w:noWrap w:val="false"/>
          </w:tcPr>
          <w:p>
            <w:pPr>
              <w:pStyle w:val="649"/>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数量</w:t>
            </w:r>
            <w:r>
              <w:rPr>
                <w:rFonts w:hint="eastAsia" w:ascii="宋体" w:hAnsi="宋体" w:eastAsia="宋体" w:cs="宋体"/>
                <w:b/>
                <w:color w:val="000000"/>
                <w:szCs w:val="21"/>
                <w:highlight w:val="none"/>
              </w:rPr>
            </w:r>
            <w:r/>
          </w:p>
        </w:tc>
        <w:tc>
          <w:tcPr>
            <w:tcW w:w="850" w:type="dxa"/>
            <w:vAlign w:val="center"/>
            <w:textDirection w:val="lrTb"/>
            <w:noWrap w:val="false"/>
          </w:tcPr>
          <w:p>
            <w:pPr>
              <w:pStyle w:val="649"/>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单价</w:t>
            </w:r>
            <w:r>
              <w:rPr>
                <w:rFonts w:hint="eastAsia" w:ascii="宋体" w:hAnsi="宋体" w:eastAsia="宋体" w:cs="宋体"/>
                <w:b/>
                <w:color w:val="000000"/>
                <w:szCs w:val="21"/>
                <w:highlight w:val="none"/>
              </w:rPr>
            </w:r>
            <w:r/>
          </w:p>
        </w:tc>
        <w:tc>
          <w:tcPr>
            <w:tcW w:w="851" w:type="dxa"/>
            <w:vAlign w:val="center"/>
            <w:textDirection w:val="lrTb"/>
            <w:noWrap w:val="false"/>
          </w:tcPr>
          <w:p>
            <w:pPr>
              <w:pStyle w:val="649"/>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金额</w:t>
            </w:r>
            <w:r>
              <w:rPr>
                <w:rFonts w:hint="eastAsia" w:ascii="宋体" w:hAnsi="宋体" w:eastAsia="宋体" w:cs="宋体"/>
                <w:b/>
                <w:color w:val="000000"/>
                <w:szCs w:val="21"/>
                <w:highlight w:val="none"/>
              </w:rPr>
            </w:r>
            <w:r/>
          </w:p>
        </w:tc>
        <w:tc>
          <w:tcPr>
            <w:tcW w:w="1403" w:type="dxa"/>
            <w:vAlign w:val="center"/>
            <w:textDirection w:val="lrTb"/>
            <w:noWrap w:val="false"/>
          </w:tcPr>
          <w:p>
            <w:pPr>
              <w:pStyle w:val="649"/>
              <w:ind w:firstLine="10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备注（是否为主要标的）</w:t>
            </w:r>
            <w:r>
              <w:rPr>
                <w:rFonts w:hint="eastAsia" w:ascii="宋体" w:hAnsi="宋体" w:eastAsia="宋体" w:cs="宋体"/>
                <w:b/>
                <w:color w:val="000000"/>
                <w:szCs w:val="21"/>
                <w:highlight w:val="none"/>
              </w:rPr>
            </w:r>
            <w:r/>
          </w:p>
        </w:tc>
      </w:tr>
      <w:tr>
        <w:trPr>
          <w:cantSplit/>
          <w:trHeight w:val="479"/>
        </w:trPr>
        <w:tc>
          <w:tcPr>
            <w:tcW w:w="1037"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02"/>
        </w:trPr>
        <w:tc>
          <w:tcPr>
            <w:tcW w:w="1037"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13"/>
        </w:trPr>
        <w:tc>
          <w:tcPr>
            <w:tcW w:w="1037"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13"/>
        </w:trPr>
        <w:tc>
          <w:tcPr>
            <w:tcW w:w="1037"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13"/>
        </w:trPr>
        <w:tc>
          <w:tcPr>
            <w:tcW w:w="1037"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41"/>
        </w:trPr>
        <w:tc>
          <w:tcPr>
            <w:tcW w:w="1037"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rPr>
                <w:rFonts w:hint="eastAsia" w:ascii="宋体" w:hAnsi="宋体" w:eastAsia="宋体" w:cs="宋体"/>
                <w:color w:val="000000"/>
                <w:sz w:val="24"/>
                <w:highlight w:val="none"/>
              </w:rPr>
            </w:r>
            <w:r/>
          </w:p>
        </w:tc>
        <w:tc>
          <w:tcPr>
            <w:tcW w:w="992" w:type="dxa"/>
            <w:vAlign w:val="top"/>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9"/>
            <w:tcW w:w="8774" w:type="dxa"/>
            <w:vAlign w:val="center"/>
            <w:textDirection w:val="lrTb"/>
            <w:noWrap w:val="false"/>
          </w:tcPr>
          <w:p>
            <w:pPr>
              <w:pStyle w:val="64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649"/>
        <w:spacing w:line="30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b/>
          <w:color w:val="000000"/>
          <w:sz w:val="28"/>
          <w:szCs w:val="28"/>
          <w:highlight w:val="none"/>
          <w:lang w:val="zh-CN"/>
        </w:rPr>
      </w:r>
      <w:r/>
    </w:p>
    <w:p>
      <w:pPr>
        <w:pStyle w:val="649"/>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注：1.投标人必须详细报出货物类项目采购清单中各个子项的名称、品牌、</w:t>
      </w:r>
      <w:r>
        <w:rPr>
          <w:rFonts w:hint="eastAsia" w:ascii="宋体" w:hAnsi="宋体" w:eastAsia="宋体" w:cs="宋体"/>
          <w:b/>
          <w:color w:val="000000"/>
          <w:sz w:val="24"/>
          <w:highlight w:val="none"/>
        </w:rPr>
        <w:t xml:space="preserve">生产厂家名称、</w:t>
      </w:r>
      <w:r>
        <w:rPr>
          <w:rFonts w:hint="eastAsia" w:ascii="宋体" w:hAnsi="宋体" w:eastAsia="宋体" w:cs="宋体"/>
          <w:b/>
          <w:color w:val="000000"/>
          <w:sz w:val="24"/>
          <w:highlight w:val="none"/>
          <w:lang w:val="zh-CN"/>
        </w:rPr>
        <w:t xml:space="preserve">规格型号、数量、单价、</w:t>
      </w:r>
      <w:r>
        <w:rPr>
          <w:rFonts w:hint="eastAsia" w:ascii="宋体" w:hAnsi="宋体" w:eastAsia="宋体" w:cs="宋体"/>
          <w:b/>
          <w:color w:val="000000"/>
          <w:sz w:val="24"/>
          <w:highlight w:val="none"/>
        </w:rPr>
        <w:t xml:space="preserve">备注中的内容（服务类项目按实际情况填写）</w:t>
      </w:r>
      <w:r>
        <w:rPr>
          <w:rFonts w:hint="eastAsia" w:ascii="宋体" w:hAnsi="宋体" w:eastAsia="宋体" w:cs="宋体"/>
          <w:b/>
          <w:color w:val="000000"/>
          <w:sz w:val="24"/>
          <w:highlight w:val="none"/>
          <w:lang w:val="zh-CN"/>
        </w:rPr>
        <w:t xml:space="preserve">，且本表各分项报价合计应当与开标一览表报价合计相等。请各投标人务必按照以上要求填报，否则作为无效投标处理。</w:t>
      </w:r>
      <w:r>
        <w:rPr>
          <w:rFonts w:hint="eastAsia" w:ascii="宋体" w:hAnsi="宋体" w:eastAsia="宋体" w:cs="宋体"/>
          <w:b/>
          <w:color w:val="000000"/>
          <w:sz w:val="24"/>
          <w:highlight w:val="none"/>
          <w:lang w:val="zh-CN"/>
        </w:rPr>
      </w:r>
      <w:r/>
    </w:p>
    <w:p>
      <w:pPr>
        <w:pStyle w:val="649"/>
        <w:ind w:firstLine="482"/>
        <w:spacing w:line="30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b/>
          <w:color w:val="000000"/>
          <w:sz w:val="24"/>
          <w:highlight w:val="none"/>
        </w:rPr>
        <w:t xml:space="preserve">2.供应商须详细备注主要标的信息，并</w:t>
      </w:r>
      <w:r>
        <w:rPr>
          <w:rFonts w:hint="eastAsia" w:ascii="宋体" w:hAnsi="宋体" w:eastAsia="宋体" w:cs="宋体"/>
          <w:b/>
          <w:color w:val="000000"/>
          <w:sz w:val="24"/>
          <w:highlight w:val="none"/>
          <w:lang w:val="zh-CN"/>
        </w:rPr>
        <w:t xml:space="preserve">将随中标（成交）结果公告进行公示。内容不实的，属于提供虚假材料谋取中标、成交，依照《中华人民共和</w:t>
      </w:r>
      <w:r>
        <w:rPr>
          <w:rFonts w:hint="eastAsia" w:ascii="宋体" w:hAnsi="宋体" w:eastAsia="宋体" w:cs="宋体"/>
          <w:b/>
          <w:color w:val="000000"/>
          <w:sz w:val="24"/>
          <w:highlight w:val="none"/>
        </w:rPr>
        <w:t xml:space="preserve">国政府采购法》等国家有关规定追究相应责</w:t>
      </w:r>
      <w:r>
        <w:rPr>
          <w:rFonts w:hint="eastAsia" w:ascii="宋体" w:hAnsi="宋体" w:eastAsia="宋体" w:cs="宋体"/>
          <w:b/>
          <w:color w:val="000000"/>
          <w:sz w:val="24"/>
          <w:highlight w:val="none"/>
          <w:lang w:val="zh-CN"/>
        </w:rPr>
        <w:t xml:space="preserve">任。</w:t>
      </w:r>
      <w:r>
        <w:rPr>
          <w:rFonts w:hint="eastAsia" w:ascii="宋体" w:hAnsi="宋体" w:eastAsia="宋体" w:cs="宋体"/>
          <w:b/>
          <w:color w:val="000000"/>
          <w:sz w:val="28"/>
          <w:szCs w:val="28"/>
          <w:highlight w:val="none"/>
          <w:lang w:val="zh-CN"/>
        </w:rPr>
      </w:r>
      <w:r/>
    </w:p>
    <w:p>
      <w:pPr>
        <w:pStyle w:val="649"/>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附件9</w:t>
      </w:r>
      <w:r>
        <w:rPr>
          <w:rFonts w:hint="eastAsia" w:ascii="宋体" w:hAnsi="宋体" w:eastAsia="宋体" w:cs="宋体"/>
          <w:color w:val="000000"/>
          <w:sz w:val="32"/>
          <w:szCs w:val="32"/>
          <w:highlight w:val="none"/>
        </w:rPr>
      </w:r>
      <w:r/>
    </w:p>
    <w:p>
      <w:pPr>
        <w:pStyle w:val="649"/>
        <w:jc w:val="center"/>
        <w:spacing w:line="300" w:lineRule="auto"/>
        <w:rPr>
          <w:b/>
          <w:bCs/>
          <w:color w:val="000000"/>
          <w:sz w:val="28"/>
          <w:szCs w:val="28"/>
          <w:highlight w:val="none"/>
          <w:lang w:bidi="zh-CN"/>
        </w:rPr>
        <w:outlineLvl w:val="0"/>
      </w:pPr>
      <w:r>
        <w:rPr>
          <w:b/>
          <w:bCs/>
          <w:color w:val="000000"/>
          <w:sz w:val="28"/>
          <w:szCs w:val="28"/>
          <w:highlight w:val="none"/>
          <w:lang w:bidi="zh-CN"/>
        </w:rPr>
        <w:t xml:space="preserve">中小企业声明函（货物）</w:t>
      </w:r>
      <w:r>
        <w:rPr>
          <w:b/>
          <w:bCs/>
          <w:color w:val="000000"/>
          <w:sz w:val="28"/>
          <w:szCs w:val="28"/>
          <w:highlight w:val="none"/>
          <w:lang w:bidi="zh-CN"/>
        </w:rPr>
      </w:r>
      <w:r/>
    </w:p>
    <w:p>
      <w:pPr>
        <w:pStyle w:val="649"/>
        <w:ind w:firstLine="560"/>
        <w:spacing w:line="360" w:lineRule="auto"/>
        <w:rPr>
          <w:color w:val="000000"/>
          <w:sz w:val="28"/>
          <w:szCs w:val="28"/>
          <w:highlight w:val="none"/>
          <w:lang w:bidi="zh-CN"/>
        </w:rPr>
        <w:outlineLvl w:val="0"/>
      </w:pPr>
      <w:r>
        <w:rPr>
          <w:color w:val="000000"/>
          <w:sz w:val="28"/>
          <w:szCs w:val="28"/>
          <w:highlight w:val="none"/>
          <w:lang w:bidi="zh-CN"/>
        </w:rPr>
        <w:t xml:space="preserve">本公司（联合体）郑重声明，根据《政府采购促进中小企业发展管理办法》（财库〔2020</w:t>
      </w:r>
      <w:r>
        <w:rPr>
          <w:rFonts w:hint="eastAsia"/>
          <w:color w:val="000000"/>
          <w:sz w:val="28"/>
          <w:szCs w:val="28"/>
          <w:highlight w:val="none"/>
          <w:lang w:bidi="zh-CN"/>
        </w:rPr>
        <w:t xml:space="preserve">〕</w:t>
      </w:r>
      <w:r>
        <w:rPr>
          <w:color w:val="000000"/>
          <w:sz w:val="28"/>
          <w:szCs w:val="28"/>
          <w:highlight w:val="none"/>
          <w:lang w:bidi="zh-CN"/>
        </w:rPr>
        <w:t xml:space="preserve">46号）的规定，本公司（联合体）参加</w:t>
      </w:r>
      <w:r>
        <w:rPr>
          <w:color w:val="000000"/>
          <w:sz w:val="28"/>
          <w:szCs w:val="28"/>
          <w:highlight w:val="none"/>
          <w:u w:val="single"/>
          <w:lang w:bidi="zh-CN"/>
        </w:rPr>
        <w:t xml:space="preserve">（单位名称）</w:t>
      </w:r>
      <w:r>
        <w:rPr>
          <w:color w:val="000000"/>
          <w:sz w:val="28"/>
          <w:szCs w:val="28"/>
          <w:highlight w:val="none"/>
          <w:lang w:bidi="zh-CN"/>
        </w:rPr>
        <w:t xml:space="preserve">的</w:t>
      </w:r>
      <w:r>
        <w:rPr>
          <w:color w:val="000000"/>
          <w:sz w:val="28"/>
          <w:szCs w:val="28"/>
          <w:highlight w:val="none"/>
          <w:u w:val="single"/>
          <w:lang w:bidi="zh-CN"/>
        </w:rPr>
        <w:t xml:space="preserve">（项目名称）</w:t>
      </w:r>
      <w:r>
        <w:rPr>
          <w:color w:val="000000"/>
          <w:sz w:val="28"/>
          <w:szCs w:val="28"/>
          <w:highlight w:val="none"/>
          <w:lang w:bidi="zh-CN"/>
        </w:rPr>
        <w:t xml:space="preserve">采购活动，提供的货物全部由符合政策要求的中小</w:t>
      </w:r>
      <w:r>
        <w:rPr>
          <w:rFonts w:hint="eastAsia"/>
          <w:color w:val="000000"/>
          <w:sz w:val="28"/>
          <w:szCs w:val="28"/>
          <w:highlight w:val="none"/>
          <w:lang w:bidi="zh-CN"/>
        </w:rPr>
        <w:t xml:space="preserve">微</w:t>
      </w:r>
      <w:r>
        <w:rPr>
          <w:color w:val="000000"/>
          <w:sz w:val="28"/>
          <w:szCs w:val="28"/>
          <w:highlight w:val="none"/>
          <w:lang w:bidi="zh-CN"/>
        </w:rPr>
        <w:t xml:space="preserve">企业制造。相关企业（含联合体中的中小</w:t>
      </w:r>
      <w:r>
        <w:rPr>
          <w:rFonts w:hint="eastAsia"/>
          <w:color w:val="000000"/>
          <w:sz w:val="28"/>
          <w:szCs w:val="28"/>
          <w:highlight w:val="none"/>
          <w:lang w:bidi="zh-CN"/>
        </w:rPr>
        <w:t xml:space="preserve">微</w:t>
      </w:r>
      <w:r>
        <w:rPr>
          <w:color w:val="000000"/>
          <w:sz w:val="28"/>
          <w:szCs w:val="28"/>
          <w:highlight w:val="none"/>
          <w:lang w:bidi="zh-CN"/>
        </w:rPr>
        <w:t xml:space="preserve">企业、签订分包意向协议的中小</w:t>
      </w:r>
      <w:r>
        <w:rPr>
          <w:rFonts w:hint="eastAsia"/>
          <w:color w:val="000000"/>
          <w:sz w:val="28"/>
          <w:szCs w:val="28"/>
          <w:highlight w:val="none"/>
          <w:lang w:bidi="zh-CN"/>
        </w:rPr>
        <w:t xml:space="preserve">微</w:t>
      </w:r>
      <w:r>
        <w:rPr>
          <w:color w:val="000000"/>
          <w:sz w:val="28"/>
          <w:szCs w:val="28"/>
          <w:highlight w:val="none"/>
          <w:lang w:bidi="zh-CN"/>
        </w:rPr>
        <w:t xml:space="preserve">企业）的具体情况如下：</w:t>
      </w:r>
      <w:r>
        <w:rPr>
          <w:color w:val="000000"/>
          <w:sz w:val="28"/>
          <w:szCs w:val="28"/>
          <w:highlight w:val="none"/>
          <w:lang w:bidi="zh-CN"/>
        </w:rPr>
      </w:r>
      <w:r/>
    </w:p>
    <w:p>
      <w:pPr>
        <w:pStyle w:val="649"/>
        <w:spacing w:line="360" w:lineRule="auto"/>
        <w:rPr>
          <w:color w:val="000000"/>
          <w:sz w:val="28"/>
          <w:szCs w:val="28"/>
          <w:highlight w:val="none"/>
          <w:lang w:bidi="zh-CN"/>
        </w:rPr>
        <w:outlineLvl w:val="0"/>
      </w:pPr>
      <w:r>
        <w:rPr>
          <w:rFonts w:hint="eastAsia"/>
          <w:color w:val="000000"/>
          <w:sz w:val="28"/>
          <w:szCs w:val="28"/>
          <w:highlight w:val="none"/>
          <w:lang w:bidi="zh-CN"/>
        </w:rPr>
        <w:t xml:space="preserve">1.</w:t>
      </w:r>
      <w:r>
        <w:rPr>
          <w:color w:val="000000"/>
          <w:sz w:val="28"/>
          <w:szCs w:val="28"/>
          <w:highlight w:val="none"/>
          <w:u w:val="single"/>
          <w:lang w:bidi="zh-CN"/>
        </w:rPr>
        <w:t xml:space="preserve">（标的名称）</w:t>
      </w:r>
      <w:r>
        <w:rPr>
          <w:color w:val="000000"/>
          <w:sz w:val="28"/>
          <w:szCs w:val="28"/>
          <w:highlight w:val="none"/>
          <w:lang w:bidi="zh-CN"/>
        </w:rPr>
        <w:t xml:space="preserve">，属于</w:t>
      </w:r>
      <w:r>
        <w:rPr>
          <w:color w:val="000000"/>
          <w:sz w:val="28"/>
          <w:szCs w:val="28"/>
          <w:highlight w:val="none"/>
          <w:u w:val="single"/>
          <w:lang w:bidi="zh-CN"/>
        </w:rPr>
        <w:t xml:space="preserve">（采购文件中明确的所属行业）</w:t>
      </w:r>
      <w:r>
        <w:rPr>
          <w:color w:val="000000"/>
          <w:sz w:val="28"/>
          <w:szCs w:val="28"/>
          <w:highlight w:val="none"/>
          <w:lang w:bidi="zh-CN"/>
        </w:rPr>
        <w:t xml:space="preserve">行业；制造商为</w:t>
      </w:r>
      <w:r>
        <w:rPr>
          <w:color w:val="000000"/>
          <w:sz w:val="28"/>
          <w:szCs w:val="28"/>
          <w:highlight w:val="none"/>
          <w:u w:val="single"/>
          <w:lang w:bidi="zh-CN"/>
        </w:rPr>
        <w:t xml:space="preserve">（企业名称）</w:t>
      </w:r>
      <w:r>
        <w:rPr>
          <w:color w:val="000000"/>
          <w:sz w:val="28"/>
          <w:szCs w:val="28"/>
          <w:highlight w:val="none"/>
          <w:lang w:bidi="zh-CN"/>
        </w:rPr>
        <w:t xml:space="preserve">，从业人员</w:t>
      </w:r>
      <w:r>
        <w:rPr>
          <w:rFonts w:hint="eastAsia" w:ascii="宋体" w:hAnsi="宋体"/>
          <w:color w:val="000000"/>
          <w:sz w:val="24"/>
          <w:szCs w:val="21"/>
          <w:highlight w:val="none"/>
        </w:rPr>
        <w:t xml:space="preserve">_____</w:t>
      </w:r>
      <w:r>
        <w:rPr>
          <w:color w:val="000000"/>
          <w:sz w:val="28"/>
          <w:szCs w:val="28"/>
          <w:highlight w:val="none"/>
          <w:lang w:bidi="zh-CN"/>
        </w:rPr>
        <w:t xml:space="preserve">人，营业收入为</w:t>
      </w:r>
      <w:r>
        <w:rPr>
          <w:rFonts w:hint="eastAsia" w:ascii="宋体" w:hAnsi="宋体"/>
          <w:color w:val="000000"/>
          <w:sz w:val="24"/>
          <w:szCs w:val="21"/>
          <w:highlight w:val="none"/>
        </w:rPr>
        <w:t xml:space="preserve">_____</w:t>
      </w:r>
      <w:r>
        <w:rPr>
          <w:color w:val="000000"/>
          <w:sz w:val="28"/>
          <w:szCs w:val="28"/>
          <w:highlight w:val="none"/>
          <w:lang w:bidi="zh-CN"/>
        </w:rPr>
        <w:t xml:space="preserve">万元，资产总额为</w:t>
      </w:r>
      <w:r>
        <w:rPr>
          <w:rFonts w:hint="eastAsia" w:ascii="宋体" w:hAnsi="宋体"/>
          <w:color w:val="000000"/>
          <w:sz w:val="24"/>
          <w:szCs w:val="21"/>
          <w:highlight w:val="none"/>
        </w:rPr>
        <w:t xml:space="preserve">_____</w:t>
      </w:r>
      <w:r>
        <w:rPr>
          <w:color w:val="000000"/>
          <w:sz w:val="28"/>
          <w:szCs w:val="28"/>
          <w:highlight w:val="none"/>
          <w:lang w:bidi="zh-CN"/>
        </w:rPr>
        <w:t xml:space="preserve">万元，属于</w:t>
      </w:r>
      <w:r>
        <w:rPr>
          <w:color w:val="000000"/>
          <w:sz w:val="28"/>
          <w:szCs w:val="28"/>
          <w:highlight w:val="none"/>
          <w:u w:val="single"/>
          <w:lang w:bidi="zh-CN"/>
        </w:rPr>
        <w:t xml:space="preserve">（中型企业、小型企业、微型企业）</w:t>
      </w:r>
      <w:r>
        <w:rPr>
          <w:color w:val="000000"/>
          <w:sz w:val="28"/>
          <w:szCs w:val="28"/>
          <w:highlight w:val="none"/>
          <w:lang w:bidi="zh-CN"/>
        </w:rPr>
        <w:t xml:space="preserve">；</w:t>
      </w:r>
      <w:r>
        <w:rPr>
          <w:color w:val="000000"/>
          <w:sz w:val="28"/>
          <w:szCs w:val="28"/>
          <w:highlight w:val="none"/>
          <w:lang w:bidi="zh-CN"/>
        </w:rPr>
      </w:r>
      <w:r/>
    </w:p>
    <w:p>
      <w:pPr>
        <w:pStyle w:val="649"/>
        <w:spacing w:line="360" w:lineRule="auto"/>
        <w:rPr>
          <w:color w:val="000000"/>
          <w:sz w:val="28"/>
          <w:szCs w:val="28"/>
          <w:highlight w:val="none"/>
          <w:lang w:bidi="zh-CN"/>
        </w:rPr>
        <w:outlineLvl w:val="0"/>
      </w:pPr>
      <w:r>
        <w:rPr>
          <w:rFonts w:hint="eastAsia"/>
          <w:color w:val="000000"/>
          <w:sz w:val="28"/>
          <w:szCs w:val="28"/>
          <w:highlight w:val="none"/>
          <w:lang w:bidi="zh-CN"/>
        </w:rPr>
        <w:t xml:space="preserve">2.</w:t>
      </w:r>
      <w:r>
        <w:rPr>
          <w:color w:val="000000"/>
          <w:sz w:val="28"/>
          <w:szCs w:val="28"/>
          <w:highlight w:val="none"/>
          <w:u w:val="single"/>
          <w:lang w:bidi="zh-CN"/>
        </w:rPr>
        <w:t xml:space="preserve">（标的名称）</w:t>
      </w:r>
      <w:r>
        <w:rPr>
          <w:color w:val="000000"/>
          <w:sz w:val="28"/>
          <w:szCs w:val="28"/>
          <w:highlight w:val="none"/>
          <w:lang w:bidi="zh-CN"/>
        </w:rPr>
        <w:t xml:space="preserve">，属于</w:t>
      </w:r>
      <w:r>
        <w:rPr>
          <w:color w:val="000000"/>
          <w:sz w:val="28"/>
          <w:szCs w:val="28"/>
          <w:highlight w:val="none"/>
          <w:u w:val="single"/>
          <w:lang w:bidi="zh-CN"/>
        </w:rPr>
        <w:t xml:space="preserve">（采购文件中明确的所属行业）</w:t>
      </w:r>
      <w:r>
        <w:rPr>
          <w:color w:val="000000"/>
          <w:sz w:val="28"/>
          <w:szCs w:val="28"/>
          <w:highlight w:val="none"/>
          <w:lang w:bidi="zh-CN"/>
        </w:rPr>
        <w:t xml:space="preserve">行业；制造商为</w:t>
      </w:r>
      <w:r>
        <w:rPr>
          <w:color w:val="000000"/>
          <w:sz w:val="28"/>
          <w:szCs w:val="28"/>
          <w:highlight w:val="none"/>
          <w:u w:val="single"/>
          <w:lang w:bidi="zh-CN"/>
        </w:rPr>
        <w:t xml:space="preserve">（企业名称）</w:t>
      </w:r>
      <w:r>
        <w:rPr>
          <w:color w:val="000000"/>
          <w:sz w:val="28"/>
          <w:szCs w:val="28"/>
          <w:highlight w:val="none"/>
          <w:lang w:bidi="zh-CN"/>
        </w:rPr>
        <w:t xml:space="preserve">，从业人员</w:t>
      </w:r>
      <w:r>
        <w:rPr>
          <w:rFonts w:hint="eastAsia" w:ascii="宋体" w:hAnsi="宋体"/>
          <w:color w:val="000000"/>
          <w:sz w:val="24"/>
          <w:szCs w:val="21"/>
          <w:highlight w:val="none"/>
        </w:rPr>
        <w:t xml:space="preserve">_____</w:t>
      </w:r>
      <w:r>
        <w:rPr>
          <w:color w:val="000000"/>
          <w:sz w:val="28"/>
          <w:szCs w:val="28"/>
          <w:highlight w:val="none"/>
          <w:lang w:bidi="zh-CN"/>
        </w:rPr>
        <w:t xml:space="preserve">人，营业收入为</w:t>
      </w:r>
      <w:r>
        <w:rPr>
          <w:rFonts w:hint="eastAsia" w:ascii="宋体" w:hAnsi="宋体"/>
          <w:color w:val="000000"/>
          <w:sz w:val="24"/>
          <w:szCs w:val="21"/>
          <w:highlight w:val="none"/>
        </w:rPr>
        <w:t xml:space="preserve">_____</w:t>
      </w:r>
      <w:r>
        <w:rPr>
          <w:color w:val="000000"/>
          <w:sz w:val="28"/>
          <w:szCs w:val="28"/>
          <w:highlight w:val="none"/>
          <w:lang w:bidi="zh-CN"/>
        </w:rPr>
        <w:t xml:space="preserve">万元，资产总额为</w:t>
      </w:r>
      <w:r>
        <w:rPr>
          <w:rFonts w:hint="eastAsia" w:ascii="宋体" w:hAnsi="宋体"/>
          <w:color w:val="000000"/>
          <w:sz w:val="24"/>
          <w:szCs w:val="21"/>
          <w:highlight w:val="none"/>
        </w:rPr>
        <w:t xml:space="preserve">_____</w:t>
      </w:r>
      <w:r>
        <w:rPr>
          <w:color w:val="000000"/>
          <w:sz w:val="28"/>
          <w:szCs w:val="28"/>
          <w:highlight w:val="none"/>
          <w:lang w:bidi="zh-CN"/>
        </w:rPr>
        <w:t xml:space="preserve">万元，属于</w:t>
      </w:r>
      <w:r>
        <w:rPr>
          <w:color w:val="000000"/>
          <w:sz w:val="28"/>
          <w:szCs w:val="28"/>
          <w:highlight w:val="none"/>
          <w:u w:val="single"/>
          <w:lang w:bidi="zh-CN"/>
        </w:rPr>
        <w:t xml:space="preserve">（中型企业、小型企业、微型企业）</w:t>
      </w:r>
      <w:r>
        <w:rPr>
          <w:color w:val="000000"/>
          <w:sz w:val="28"/>
          <w:szCs w:val="28"/>
          <w:highlight w:val="none"/>
          <w:lang w:bidi="zh-CN"/>
        </w:rPr>
        <w:t xml:space="preserve">；</w:t>
      </w:r>
      <w:r>
        <w:rPr>
          <w:color w:val="000000"/>
          <w:sz w:val="28"/>
          <w:szCs w:val="28"/>
          <w:highlight w:val="none"/>
          <w:lang w:bidi="zh-CN"/>
        </w:rPr>
      </w:r>
      <w:r/>
    </w:p>
    <w:p>
      <w:pPr>
        <w:pStyle w:val="649"/>
        <w:spacing w:line="360" w:lineRule="auto"/>
        <w:rPr>
          <w:color w:val="000000"/>
          <w:sz w:val="28"/>
          <w:szCs w:val="28"/>
          <w:highlight w:val="none"/>
          <w:lang w:bidi="zh-CN"/>
        </w:rPr>
        <w:outlineLvl w:val="0"/>
      </w:pPr>
      <w:r>
        <w:rPr>
          <w:color w:val="000000"/>
          <w:sz w:val="28"/>
          <w:szCs w:val="28"/>
          <w:highlight w:val="none"/>
          <w:lang w:bidi="zh-CN"/>
        </w:rPr>
        <w:t xml:space="preserve">……</w:t>
      </w:r>
      <w:r>
        <w:rPr>
          <w:color w:val="000000"/>
          <w:sz w:val="28"/>
          <w:szCs w:val="28"/>
          <w:highlight w:val="none"/>
          <w:lang w:bidi="zh-CN"/>
        </w:rPr>
      </w:r>
      <w:r/>
    </w:p>
    <w:p>
      <w:pPr>
        <w:pStyle w:val="649"/>
        <w:ind w:firstLine="560"/>
        <w:spacing w:line="360" w:lineRule="auto"/>
        <w:rPr>
          <w:color w:val="000000"/>
          <w:sz w:val="28"/>
          <w:szCs w:val="28"/>
          <w:highlight w:val="none"/>
          <w:lang w:bidi="zh-CN"/>
        </w:rPr>
        <w:outlineLvl w:val="0"/>
      </w:pPr>
      <w:r>
        <w:rPr>
          <w:color w:val="000000"/>
          <w:sz w:val="28"/>
          <w:szCs w:val="28"/>
          <w:highlight w:val="none"/>
          <w:lang w:bidi="zh-CN"/>
        </w:rPr>
        <w:t xml:space="preserve">以上企业，不属于大企业的分支机构，不存在控股股东为大企业的情形，也不存在与大企业的负责人为同一人的情形。</w:t>
      </w:r>
      <w:r>
        <w:rPr>
          <w:color w:val="000000"/>
          <w:sz w:val="28"/>
          <w:szCs w:val="28"/>
          <w:highlight w:val="none"/>
          <w:lang w:bidi="zh-CN"/>
        </w:rPr>
      </w:r>
      <w:r/>
    </w:p>
    <w:p>
      <w:pPr>
        <w:pStyle w:val="649"/>
        <w:ind w:firstLine="560"/>
        <w:spacing w:line="360" w:lineRule="auto"/>
        <w:rPr>
          <w:color w:val="000000"/>
          <w:sz w:val="28"/>
          <w:szCs w:val="28"/>
          <w:highlight w:val="none"/>
          <w:lang w:bidi="zh-CN"/>
        </w:rPr>
        <w:outlineLvl w:val="0"/>
      </w:pPr>
      <w:r>
        <w:rPr>
          <w:color w:val="000000"/>
          <w:sz w:val="28"/>
          <w:szCs w:val="28"/>
          <w:highlight w:val="none"/>
          <w:lang w:bidi="zh-CN"/>
        </w:rPr>
        <w:t xml:space="preserve">本企业对上述声明内容的真实性负责。如有虚假，将依法承担相应责任。</w:t>
      </w:r>
      <w:r>
        <w:rPr>
          <w:color w:val="000000"/>
          <w:sz w:val="28"/>
          <w:szCs w:val="28"/>
          <w:highlight w:val="none"/>
          <w:lang w:bidi="zh-CN"/>
        </w:rPr>
      </w:r>
      <w:r/>
    </w:p>
    <w:p>
      <w:pPr>
        <w:pStyle w:val="649"/>
        <w:spacing w:line="300" w:lineRule="auto"/>
        <w:rPr>
          <w:rFonts w:ascii="宋体" w:hAnsi="宋体" w:cs="宋体"/>
          <w:color w:val="000000"/>
          <w:szCs w:val="21"/>
          <w:highlight w:val="none"/>
          <w:lang w:bidi="zh-CN"/>
        </w:rPr>
        <w:outlineLvl w:val="0"/>
      </w:pPr>
      <w:r>
        <w:rPr>
          <w:rFonts w:ascii="宋体" w:hAnsi="宋体" w:cs="宋体"/>
          <w:color w:val="000000"/>
          <w:szCs w:val="21"/>
          <w:highlight w:val="none"/>
          <w:lang w:bidi="zh-CN"/>
        </w:rPr>
      </w:r>
      <w:r/>
    </w:p>
    <w:p>
      <w:pPr>
        <w:pStyle w:val="649"/>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注：1.如项目属性为“货物”，请按本表填写。</w:t>
      </w:r>
      <w:r>
        <w:rPr>
          <w:rFonts w:hint="eastAsia" w:ascii="宋体" w:hAnsi="宋体" w:cs="宋体"/>
          <w:color w:val="000000"/>
          <w:szCs w:val="21"/>
          <w:highlight w:val="none"/>
          <w:lang w:bidi="zh-CN"/>
        </w:rPr>
      </w:r>
      <w:r/>
    </w:p>
    <w:p>
      <w:pPr>
        <w:pStyle w:val="649"/>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ascii="宋体" w:hAnsi="宋体" w:cs="宋体"/>
          <w:color w:val="000000"/>
          <w:szCs w:val="21"/>
          <w:highlight w:val="none"/>
          <w:lang w:bidi="zh-CN"/>
        </w:rPr>
      </w:r>
      <w:r/>
    </w:p>
    <w:p>
      <w:pPr>
        <w:pStyle w:val="649"/>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3.投标供应商须根据上述要求，详细列明货物清单中所有产品制造商的具体情况，否则不能享受中小微企业扶持政策。</w:t>
      </w:r>
      <w:r>
        <w:rPr>
          <w:rFonts w:hint="eastAsia" w:ascii="宋体" w:hAnsi="宋体" w:cs="宋体"/>
          <w:color w:val="000000"/>
          <w:szCs w:val="21"/>
          <w:highlight w:val="none"/>
          <w:lang w:bidi="zh-CN"/>
        </w:rPr>
      </w:r>
      <w:r/>
    </w:p>
    <w:p>
      <w:pPr>
        <w:pStyle w:val="649"/>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ascii="宋体" w:hAnsi="宋体" w:cs="宋体"/>
          <w:color w:val="000000"/>
          <w:szCs w:val="21"/>
          <w:highlight w:val="none"/>
          <w:lang w:bidi="zh-CN"/>
        </w:rPr>
      </w:r>
      <w:r/>
    </w:p>
    <w:p>
      <w:pPr>
        <w:pStyle w:val="649"/>
        <w:jc w:val="center"/>
        <w:spacing w:line="300" w:lineRule="auto"/>
        <w:rPr>
          <w:rFonts w:hint="eastAsia"/>
          <w:color w:val="000000"/>
          <w:sz w:val="28"/>
          <w:szCs w:val="28"/>
          <w:highlight w:val="none"/>
          <w:lang w:bidi="zh-CN"/>
        </w:rPr>
        <w:outlineLvl w:val="0"/>
      </w:pPr>
      <w:r>
        <w:rPr>
          <w:rFonts w:hint="eastAsia"/>
          <w:color w:val="000000"/>
          <w:sz w:val="28"/>
          <w:szCs w:val="28"/>
          <w:highlight w:val="none"/>
          <w:lang w:bidi="zh-CN"/>
        </w:rPr>
        <w:t xml:space="preserve">                      </w:t>
      </w:r>
      <w:r>
        <w:rPr>
          <w:color w:val="000000"/>
          <w:sz w:val="28"/>
          <w:szCs w:val="28"/>
          <w:highlight w:val="none"/>
          <w:lang w:bidi="zh-CN"/>
        </w:rPr>
        <w:t xml:space="preserve">企业名称（盖章）：</w:t>
      </w:r>
      <w:r>
        <w:rPr>
          <w:rFonts w:hint="eastAsia"/>
          <w:color w:val="000000"/>
          <w:sz w:val="28"/>
          <w:szCs w:val="28"/>
          <w:highlight w:val="none"/>
          <w:lang w:bidi="zh-CN"/>
        </w:rPr>
      </w:r>
      <w:r/>
    </w:p>
    <w:p>
      <w:pPr>
        <w:pStyle w:val="649"/>
        <w:jc w:val="center"/>
        <w:spacing w:line="300" w:lineRule="auto"/>
        <w:rPr>
          <w:color w:val="000000"/>
          <w:sz w:val="28"/>
          <w:szCs w:val="28"/>
          <w:highlight w:val="none"/>
          <w:lang w:bidi="zh-CN"/>
        </w:rPr>
        <w:outlineLvl w:val="0"/>
      </w:pPr>
      <w:r>
        <w:rPr>
          <w:rFonts w:hint="eastAsia"/>
          <w:color w:val="000000"/>
          <w:sz w:val="28"/>
          <w:szCs w:val="28"/>
          <w:highlight w:val="none"/>
          <w:lang w:bidi="zh-CN"/>
        </w:rPr>
        <w:t xml:space="preserve">          </w:t>
      </w:r>
      <w:r>
        <w:rPr>
          <w:color w:val="000000"/>
          <w:sz w:val="28"/>
          <w:szCs w:val="28"/>
          <w:highlight w:val="none"/>
          <w:lang w:bidi="zh-CN"/>
        </w:rPr>
        <w:t xml:space="preserve">日期：</w:t>
      </w:r>
      <w:r>
        <w:rPr>
          <w:color w:val="000000"/>
          <w:sz w:val="28"/>
          <w:szCs w:val="28"/>
          <w:highlight w:val="none"/>
          <w:lang w:bidi="zh-CN"/>
        </w:rPr>
      </w:r>
      <w:r/>
    </w:p>
    <w:p>
      <w:pPr>
        <w:pStyle w:val="649"/>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附件10</w:t>
      </w:r>
      <w:r>
        <w:rPr>
          <w:rFonts w:hint="eastAsia" w:ascii="宋体" w:hAnsi="宋体" w:eastAsia="宋体" w:cs="宋体"/>
          <w:color w:val="000000"/>
          <w:sz w:val="32"/>
          <w:szCs w:val="32"/>
          <w:highlight w:val="none"/>
        </w:rPr>
      </w:r>
      <w:r/>
    </w:p>
    <w:p>
      <w:pPr>
        <w:pStyle w:val="649"/>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hint="eastAsia" w:ascii="宋体" w:hAnsi="宋体"/>
          <w:b/>
          <w:color w:val="000000"/>
          <w:sz w:val="32"/>
          <w:szCs w:val="32"/>
          <w:highlight w:val="none"/>
        </w:rPr>
      </w:r>
      <w:r/>
    </w:p>
    <w:p>
      <w:pPr>
        <w:pStyle w:val="649"/>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4"/>
          <w:szCs w:val="21"/>
          <w:highlight w:val="none"/>
        </w:rPr>
        <w:t xml:space="preserve">________</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8"/>
          <w:szCs w:val="28"/>
          <w:highlight w:val="none"/>
        </w:rPr>
      </w:r>
      <w:r/>
    </w:p>
    <w:p>
      <w:pPr>
        <w:pStyle w:val="649"/>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hint="eastAsia" w:ascii="宋体" w:hAnsi="宋体"/>
          <w:color w:val="000000"/>
          <w:sz w:val="28"/>
          <w:szCs w:val="28"/>
          <w:highlight w:val="none"/>
        </w:rPr>
      </w:r>
      <w:r/>
    </w:p>
    <w:p>
      <w:pPr>
        <w:pStyle w:val="649"/>
        <w:ind w:firstLine="560"/>
        <w:spacing w:line="588" w:lineRule="exact"/>
        <w:rPr>
          <w:rFonts w:ascii="宋体" w:hAnsi="宋体"/>
          <w:color w:val="000000"/>
          <w:sz w:val="28"/>
          <w:szCs w:val="28"/>
          <w:highlight w:val="none"/>
        </w:rPr>
      </w:pPr>
      <w:r>
        <w:rPr>
          <w:rFonts w:ascii="宋体" w:hAnsi="宋体"/>
          <w:color w:val="000000"/>
          <w:sz w:val="28"/>
          <w:szCs w:val="28"/>
          <w:highlight w:val="none"/>
        </w:rPr>
      </w:r>
      <w:r/>
    </w:p>
    <w:p>
      <w:pPr>
        <w:pStyle w:val="649"/>
        <w:ind w:firstLine="584"/>
        <w:spacing w:line="588" w:lineRule="exact"/>
        <w:rPr>
          <w:rFonts w:ascii="仿宋_GB2312" w:eastAsia="仿宋_GB2312"/>
          <w:color w:val="000000"/>
          <w:spacing w:val="6"/>
          <w:sz w:val="28"/>
          <w:szCs w:val="28"/>
          <w:highlight w:val="none"/>
        </w:rPr>
      </w:pPr>
      <w:r>
        <w:rPr>
          <w:rFonts w:ascii="仿宋_GB2312" w:eastAsia="仿宋_GB2312"/>
          <w:color w:val="000000"/>
          <w:spacing w:val="6"/>
          <w:sz w:val="28"/>
          <w:szCs w:val="28"/>
          <w:highlight w:val="none"/>
        </w:rPr>
      </w:r>
      <w:r/>
    </w:p>
    <w:p>
      <w:pPr>
        <w:pStyle w:val="649"/>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649"/>
        <w:ind w:firstLine="560"/>
        <w:spacing w:line="588" w:lineRule="exact"/>
        <w:rPr>
          <w:rFonts w:hint="eastAsia" w:ascii="仿宋_GB2312" w:eastAsia="仿宋_GB2312"/>
          <w:color w:val="000000"/>
          <w:spacing w:val="6"/>
          <w:sz w:val="28"/>
          <w:szCs w:val="28"/>
          <w:highlight w:val="none"/>
        </w:rPr>
      </w:pPr>
      <w:r>
        <w:rPr>
          <w:rFonts w:hint="eastAsia" w:ascii="宋体" w:hAnsi="宋体" w:cs="宋体"/>
          <w:color w:val="000000"/>
          <w:sz w:val="28"/>
          <w:szCs w:val="28"/>
          <w:highlight w:val="none"/>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color w:val="000000"/>
          <w:spacing w:val="6"/>
          <w:sz w:val="28"/>
          <w:szCs w:val="28"/>
          <w:highlight w:val="none"/>
        </w:rPr>
      </w:r>
      <w:r/>
    </w:p>
    <w:p>
      <w:pPr>
        <w:pStyle w:val="649"/>
        <w:ind w:firstLine="584"/>
        <w:spacing w:line="588" w:lineRule="exact"/>
        <w:rPr>
          <w:rFonts w:hint="eastAsia" w:ascii="仿宋_GB2312" w:eastAsia="仿宋_GB2312"/>
          <w:color w:val="000000"/>
          <w:spacing w:val="6"/>
          <w:sz w:val="28"/>
          <w:szCs w:val="28"/>
          <w:highlight w:val="none"/>
        </w:rPr>
      </w:pPr>
      <w:r>
        <w:rPr>
          <w:rFonts w:hint="eastAsia" w:ascii="仿宋_GB2312" w:eastAsia="仿宋_GB2312"/>
          <w:color w:val="000000"/>
          <w:spacing w:val="6"/>
          <w:sz w:val="28"/>
          <w:szCs w:val="28"/>
          <w:highlight w:val="none"/>
        </w:rPr>
      </w:r>
      <w:r/>
    </w:p>
    <w:p>
      <w:pPr>
        <w:pStyle w:val="649"/>
        <w:ind w:firstLine="584"/>
        <w:spacing w:line="588" w:lineRule="exact"/>
        <w:rPr>
          <w:rFonts w:ascii="仿宋_GB2312" w:eastAsia="仿宋_GB2312"/>
          <w:color w:val="000000"/>
          <w:spacing w:val="6"/>
          <w:sz w:val="28"/>
          <w:szCs w:val="28"/>
          <w:highlight w:val="none"/>
        </w:rPr>
      </w:pPr>
      <w:r>
        <w:rPr>
          <w:rFonts w:ascii="仿宋_GB2312" w:eastAsia="仿宋_GB2312"/>
          <w:color w:val="000000"/>
          <w:spacing w:val="6"/>
          <w:sz w:val="28"/>
          <w:szCs w:val="28"/>
          <w:highlight w:val="none"/>
        </w:rPr>
      </w:r>
      <w:r/>
    </w:p>
    <w:p>
      <w:pPr>
        <w:pStyle w:val="649"/>
        <w:ind w:right="1560" w:firstLine="584"/>
        <w:jc w:val="center"/>
        <w:spacing w:line="588" w:lineRule="exact"/>
        <w:tabs>
          <w:tab w:val="left" w:pos="4860" w:leader="none"/>
        </w:tabs>
        <w:rPr>
          <w:rFonts w:ascii="宋体" w:hAnsi="宋体"/>
          <w:color w:val="000000"/>
          <w:sz w:val="28"/>
          <w:szCs w:val="28"/>
          <w:highlight w:val="none"/>
        </w:rPr>
      </w:pPr>
      <w:r>
        <w:rPr>
          <w:rFonts w:hint="eastAsia" w:ascii="仿宋_GB2312" w:eastAsia="仿宋_GB2312"/>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649"/>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649"/>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49"/>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49"/>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49"/>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附件11</w:t>
      </w:r>
      <w:r>
        <w:rPr>
          <w:rFonts w:hint="eastAsia" w:ascii="宋体" w:hAnsi="宋体" w:eastAsia="宋体" w:cs="宋体"/>
          <w:color w:val="000000"/>
          <w:sz w:val="32"/>
          <w:szCs w:val="32"/>
          <w:highlight w:val="none"/>
        </w:rPr>
      </w:r>
      <w:r/>
    </w:p>
    <w:p>
      <w:pPr>
        <w:pStyle w:val="649"/>
        <w:jc w:val="center"/>
        <w:spacing w:line="420" w:lineRule="exact"/>
        <w:rPr>
          <w:rFonts w:ascii="Calibri" w:hAnsi="Calibri"/>
          <w:b/>
          <w:bCs/>
          <w:color w:val="000000"/>
          <w:sz w:val="32"/>
          <w:szCs w:val="32"/>
          <w:highlight w:val="none"/>
        </w:rPr>
        <w:outlineLvl w:val="3"/>
      </w:pPr>
      <w:r>
        <w:rPr>
          <w:rFonts w:hint="eastAsia" w:ascii="Calibri" w:hAnsi="Calibri"/>
          <w:b/>
          <w:bCs/>
          <w:color w:val="000000"/>
          <w:sz w:val="32"/>
          <w:szCs w:val="32"/>
          <w:highlight w:val="none"/>
        </w:rPr>
        <w:t xml:space="preserve">监狱和戒毒企业证明材料</w:t>
      </w:r>
      <w:r>
        <w:rPr>
          <w:rFonts w:ascii="Calibri" w:hAnsi="Calibri"/>
          <w:b/>
          <w:bCs/>
          <w:color w:val="000000"/>
          <w:sz w:val="32"/>
          <w:szCs w:val="32"/>
          <w:highlight w:val="none"/>
        </w:rPr>
      </w:r>
      <w:r/>
    </w:p>
    <w:p>
      <w:pPr>
        <w:pStyle w:val="649"/>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49"/>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hint="eastAsia" w:ascii="宋体" w:hAnsi="宋体" w:cs="宋体"/>
          <w:b/>
          <w:color w:val="000000"/>
          <w:sz w:val="28"/>
          <w:szCs w:val="28"/>
          <w:highlight w:val="none"/>
        </w:rPr>
      </w:r>
      <w:r/>
    </w:p>
    <w:p>
      <w:pPr>
        <w:pStyle w:val="649"/>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649"/>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649"/>
        <w:spacing w:line="300" w:lineRule="auto"/>
        <w:rPr>
          <w:color w:val="000000"/>
          <w:sz w:val="28"/>
          <w:szCs w:val="28"/>
          <w:highlight w:val="none"/>
        </w:rPr>
        <w:outlineLvl w:val="0"/>
      </w:pPr>
      <w:r>
        <w:rPr>
          <w:color w:val="000000"/>
          <w:sz w:val="28"/>
          <w:szCs w:val="28"/>
          <w:highlight w:val="none"/>
        </w:rPr>
      </w:r>
      <w:r/>
    </w:p>
    <w:p>
      <w:pPr>
        <w:pStyle w:val="649"/>
        <w:spacing w:line="300" w:lineRule="auto"/>
        <w:rPr>
          <w:color w:val="000000"/>
          <w:sz w:val="28"/>
          <w:szCs w:val="28"/>
          <w:highlight w:val="none"/>
        </w:rPr>
        <w:outlineLvl w:val="0"/>
      </w:pPr>
      <w:r>
        <w:rPr>
          <w:color w:val="000000"/>
          <w:sz w:val="28"/>
          <w:szCs w:val="28"/>
          <w:highlight w:val="none"/>
        </w:rPr>
      </w:r>
      <w:r/>
    </w:p>
    <w:p>
      <w:pPr>
        <w:pStyle w:val="649"/>
        <w:spacing w:line="300" w:lineRule="auto"/>
        <w:rPr>
          <w:color w:val="000000"/>
          <w:sz w:val="28"/>
          <w:szCs w:val="28"/>
          <w:highlight w:val="none"/>
        </w:rPr>
        <w:outlineLvl w:val="0"/>
      </w:pPr>
      <w:r>
        <w:rPr>
          <w:color w:val="000000"/>
          <w:sz w:val="28"/>
          <w:szCs w:val="28"/>
          <w:highlight w:val="none"/>
        </w:rPr>
      </w:r>
      <w:r/>
    </w:p>
    <w:p>
      <w:pPr>
        <w:pStyle w:val="649"/>
        <w:spacing w:line="300" w:lineRule="auto"/>
        <w:rPr>
          <w:rFonts w:hint="eastAsia"/>
          <w:color w:val="000000"/>
          <w:sz w:val="28"/>
          <w:szCs w:val="28"/>
          <w:highlight w:val="none"/>
        </w:rPr>
        <w:outlineLvl w:val="0"/>
      </w:pPr>
      <w:r>
        <w:rPr>
          <w:rFonts w:hint="eastAsia"/>
          <w:color w:val="000000"/>
          <w:sz w:val="28"/>
          <w:szCs w:val="28"/>
          <w:highlight w:val="none"/>
        </w:rPr>
      </w:r>
      <w:r/>
    </w:p>
    <w:p>
      <w:pPr>
        <w:pStyle w:val="649"/>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649"/>
        <w:ind w:firstLine="560"/>
        <w:spacing w:line="300" w:lineRule="auto"/>
        <w:rPr>
          <w:rFonts w:hint="eastAsia"/>
          <w:color w:val="000000"/>
          <w:sz w:val="28"/>
          <w:szCs w:val="28"/>
          <w:highlight w:val="none"/>
        </w:rPr>
        <w:outlineLvl w:val="0"/>
      </w:pPr>
      <w:r>
        <w:rPr>
          <w:rFonts w:hint="eastAsia" w:ascii="宋体" w:hAnsi="宋体" w:cs="宋体"/>
          <w:color w:val="000000"/>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color w:val="000000"/>
          <w:sz w:val="28"/>
          <w:szCs w:val="28"/>
          <w:highlight w:val="none"/>
        </w:rPr>
      </w:r>
      <w:r/>
    </w:p>
    <w:p>
      <w:pPr>
        <w:pStyle w:val="649"/>
        <w:spacing w:line="300" w:lineRule="auto"/>
        <w:rPr>
          <w:rFonts w:hint="eastAsia"/>
          <w:color w:val="000000"/>
          <w:sz w:val="28"/>
          <w:szCs w:val="28"/>
          <w:highlight w:val="none"/>
        </w:rPr>
        <w:outlineLvl w:val="0"/>
      </w:pPr>
      <w:r>
        <w:rPr>
          <w:rFonts w:hint="eastAsia"/>
          <w:color w:val="000000"/>
          <w:sz w:val="28"/>
          <w:szCs w:val="28"/>
          <w:highlight w:val="none"/>
        </w:rPr>
      </w:r>
      <w:r/>
    </w:p>
    <w:p>
      <w:pPr>
        <w:pStyle w:val="649"/>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9"/>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9"/>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9"/>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9"/>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9"/>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9"/>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9"/>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9"/>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9"/>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9"/>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9"/>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9"/>
        <w:rPr>
          <w:rFonts w:hint="eastAsia" w:ascii="宋体" w:hAnsi="宋体" w:eastAsia="宋体" w:cs="宋体"/>
          <w:bCs/>
          <w:color w:val="000000"/>
          <w:sz w:val="32"/>
          <w:szCs w:val="32"/>
          <w:highlight w:val="none"/>
          <w:lang w:bidi="ar"/>
        </w:rPr>
      </w:pPr>
      <w:r>
        <w:rPr>
          <w:rFonts w:hint="eastAsia" w:ascii="宋体" w:hAnsi="宋体" w:eastAsia="宋体" w:cs="宋体"/>
          <w:bCs/>
          <w:color w:val="000000"/>
          <w:sz w:val="32"/>
          <w:szCs w:val="32"/>
          <w:highlight w:val="none"/>
          <w:lang w:bidi="ar"/>
        </w:rPr>
        <w:t xml:space="preserve">附件12</w:t>
      </w:r>
      <w:r>
        <w:rPr>
          <w:rFonts w:hint="eastAsia" w:ascii="宋体" w:hAnsi="宋体" w:eastAsia="宋体" w:cs="宋体"/>
          <w:bCs/>
          <w:color w:val="000000"/>
          <w:sz w:val="32"/>
          <w:szCs w:val="32"/>
          <w:highlight w:val="none"/>
          <w:lang w:bidi="ar"/>
        </w:rPr>
      </w:r>
      <w:r/>
    </w:p>
    <w:p>
      <w:pPr>
        <w:pStyle w:val="649"/>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质疑函范本</w:t>
      </w:r>
      <w:r>
        <w:rPr>
          <w:rFonts w:hint="eastAsia" w:ascii="宋体" w:hAnsi="宋体" w:eastAsia="宋体" w:cs="宋体"/>
          <w:bCs/>
          <w:color w:val="000000"/>
          <w:sz w:val="44"/>
          <w:szCs w:val="44"/>
          <w:highlight w:val="none"/>
        </w:rPr>
      </w:r>
      <w:r/>
    </w:p>
    <w:p>
      <w:pPr>
        <w:pStyle w:val="649"/>
        <w:spacing w:before="312"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一、质疑供应商基本信息</w:t>
      </w:r>
      <w:r>
        <w:rPr>
          <w:rFonts w:hint="eastAsia" w:ascii="宋体" w:hAnsi="宋体" w:eastAsia="宋体" w:cs="宋体"/>
          <w:bCs/>
          <w:color w:val="000000"/>
          <w:sz w:val="32"/>
          <w:szCs w:val="32"/>
          <w:highlight w:val="none"/>
        </w:rPr>
      </w:r>
      <w:r/>
    </w:p>
    <w:p>
      <w:pPr>
        <w:pStyle w:val="649"/>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质疑供应商：</w:t>
      </w:r>
      <w:r>
        <w:rPr>
          <w:rFonts w:hint="eastAsia" w:ascii="宋体" w:hAnsi="宋体" w:eastAsia="宋体" w:cs="宋体"/>
          <w:color w:val="000000"/>
          <w:sz w:val="32"/>
          <w:szCs w:val="32"/>
          <w:highlight w:val="none"/>
          <w:u w:val="single"/>
        </w:rPr>
      </w:r>
      <w:r/>
    </w:p>
    <w:p>
      <w:pPr>
        <w:pStyle w:val="649"/>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rPr>
          <w:rFonts w:hint="eastAsia" w:ascii="宋体" w:hAnsi="宋体" w:eastAsia="宋体" w:cs="宋体"/>
          <w:color w:val="000000"/>
          <w:sz w:val="32"/>
          <w:szCs w:val="32"/>
          <w:highlight w:val="none"/>
        </w:rPr>
      </w:r>
      <w:r/>
    </w:p>
    <w:p>
      <w:pPr>
        <w:pStyle w:val="649"/>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联系人：联系电话：</w:t>
      </w:r>
      <w:r>
        <w:rPr>
          <w:rFonts w:hint="eastAsia" w:ascii="宋体" w:hAnsi="宋体" w:eastAsia="宋体" w:cs="宋体"/>
          <w:color w:val="000000"/>
          <w:sz w:val="32"/>
          <w:szCs w:val="32"/>
          <w:highlight w:val="none"/>
        </w:rPr>
      </w:r>
      <w:r/>
    </w:p>
    <w:p>
      <w:pPr>
        <w:pStyle w:val="649"/>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授权代表：</w:t>
      </w:r>
      <w:r>
        <w:rPr>
          <w:rFonts w:hint="eastAsia" w:ascii="宋体" w:hAnsi="宋体" w:eastAsia="宋体" w:cs="宋体"/>
          <w:color w:val="000000"/>
          <w:sz w:val="32"/>
          <w:szCs w:val="32"/>
          <w:highlight w:val="none"/>
          <w:u w:val="single"/>
        </w:rPr>
      </w:r>
      <w:r/>
    </w:p>
    <w:p>
      <w:pPr>
        <w:pStyle w:val="649"/>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联系电话：</w:t>
      </w:r>
      <w:r>
        <w:rPr>
          <w:rFonts w:hint="eastAsia" w:ascii="宋体" w:hAnsi="宋体" w:eastAsia="宋体" w:cs="宋体"/>
          <w:color w:val="000000"/>
          <w:sz w:val="32"/>
          <w:szCs w:val="32"/>
          <w:highlight w:val="none"/>
        </w:rPr>
      </w:r>
      <w:r/>
    </w:p>
    <w:p>
      <w:pPr>
        <w:pStyle w:val="649"/>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rPr>
          <w:rFonts w:hint="eastAsia" w:ascii="宋体" w:hAnsi="宋体" w:eastAsia="宋体" w:cs="宋体"/>
          <w:color w:val="000000"/>
          <w:sz w:val="32"/>
          <w:szCs w:val="32"/>
          <w:highlight w:val="none"/>
        </w:rPr>
      </w:r>
      <w:r/>
    </w:p>
    <w:p>
      <w:pPr>
        <w:pStyle w:val="649"/>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二、质疑项目基本情况</w:t>
      </w:r>
      <w:r>
        <w:rPr>
          <w:rFonts w:hint="eastAsia" w:ascii="宋体" w:hAnsi="宋体" w:eastAsia="宋体" w:cs="宋体"/>
          <w:bCs/>
          <w:color w:val="000000"/>
          <w:sz w:val="32"/>
          <w:szCs w:val="32"/>
          <w:highlight w:val="none"/>
        </w:rPr>
      </w:r>
      <w:r/>
    </w:p>
    <w:p>
      <w:pPr>
        <w:pStyle w:val="649"/>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质疑项目的名称：</w:t>
      </w:r>
      <w:r>
        <w:rPr>
          <w:rFonts w:hint="eastAsia" w:ascii="宋体" w:hAnsi="宋体" w:eastAsia="宋体" w:cs="宋体"/>
          <w:color w:val="000000"/>
          <w:sz w:val="32"/>
          <w:szCs w:val="32"/>
          <w:highlight w:val="none"/>
        </w:rPr>
      </w:r>
      <w:r/>
    </w:p>
    <w:p>
      <w:pPr>
        <w:pStyle w:val="649"/>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质疑项目的编号：包号：</w:t>
      </w:r>
      <w:r>
        <w:rPr>
          <w:rFonts w:hint="eastAsia" w:ascii="宋体" w:hAnsi="宋体" w:eastAsia="宋体" w:cs="宋体"/>
          <w:color w:val="000000"/>
          <w:sz w:val="32"/>
          <w:szCs w:val="32"/>
          <w:highlight w:val="none"/>
        </w:rPr>
      </w:r>
      <w:r/>
    </w:p>
    <w:p>
      <w:pPr>
        <w:pStyle w:val="649"/>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采购人名称：</w:t>
      </w:r>
      <w:r>
        <w:rPr>
          <w:rFonts w:hint="eastAsia" w:ascii="宋体" w:hAnsi="宋体" w:eastAsia="宋体" w:cs="宋体"/>
          <w:color w:val="000000"/>
          <w:sz w:val="32"/>
          <w:szCs w:val="32"/>
          <w:highlight w:val="none"/>
          <w:u w:val="single"/>
        </w:rPr>
      </w:r>
      <w:r/>
    </w:p>
    <w:p>
      <w:pPr>
        <w:pStyle w:val="649"/>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采购文件获取日期：</w:t>
      </w:r>
      <w:r>
        <w:rPr>
          <w:rFonts w:hint="eastAsia" w:ascii="宋体" w:hAnsi="宋体" w:eastAsia="宋体" w:cs="宋体"/>
          <w:color w:val="000000"/>
          <w:sz w:val="32"/>
          <w:szCs w:val="32"/>
          <w:highlight w:val="none"/>
        </w:rPr>
      </w:r>
      <w:r/>
    </w:p>
    <w:p>
      <w:pPr>
        <w:pStyle w:val="649"/>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三、质疑事项具体内容</w:t>
      </w:r>
      <w:r>
        <w:rPr>
          <w:rFonts w:hint="eastAsia" w:ascii="宋体" w:hAnsi="宋体" w:eastAsia="宋体" w:cs="宋体"/>
          <w:bCs/>
          <w:color w:val="000000"/>
          <w:sz w:val="32"/>
          <w:szCs w:val="32"/>
          <w:highlight w:val="none"/>
        </w:rPr>
      </w:r>
      <w:r/>
    </w:p>
    <w:p>
      <w:pPr>
        <w:pStyle w:val="649"/>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质疑事项1：</w:t>
      </w:r>
      <w:r>
        <w:rPr>
          <w:rFonts w:hint="eastAsia" w:ascii="宋体" w:hAnsi="宋体" w:eastAsia="宋体" w:cs="宋体"/>
          <w:color w:val="000000"/>
          <w:sz w:val="32"/>
          <w:szCs w:val="32"/>
          <w:highlight w:val="none"/>
          <w:u w:val="single"/>
        </w:rPr>
      </w:r>
      <w:r/>
    </w:p>
    <w:p>
      <w:pPr>
        <w:pStyle w:val="649"/>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事实依据：</w:t>
      </w:r>
      <w:r>
        <w:rPr>
          <w:rFonts w:hint="eastAsia" w:ascii="宋体" w:hAnsi="宋体" w:eastAsia="宋体" w:cs="宋体"/>
          <w:color w:val="000000"/>
          <w:sz w:val="32"/>
          <w:szCs w:val="32"/>
          <w:highlight w:val="none"/>
          <w:u w:val="single"/>
        </w:rPr>
      </w:r>
      <w:r/>
    </w:p>
    <w:p>
      <w:pPr>
        <w:pStyle w:val="649"/>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9"/>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法律依据：</w:t>
      </w:r>
      <w:r>
        <w:rPr>
          <w:rFonts w:hint="eastAsia" w:ascii="宋体" w:hAnsi="宋体" w:eastAsia="宋体" w:cs="宋体"/>
          <w:color w:val="000000"/>
          <w:sz w:val="32"/>
          <w:szCs w:val="32"/>
          <w:highlight w:val="none"/>
          <w:u w:val="single"/>
        </w:rPr>
      </w:r>
      <w:r/>
    </w:p>
    <w:p>
      <w:pPr>
        <w:pStyle w:val="649"/>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u w:val="single"/>
        </w:rPr>
      </w:r>
      <w:r/>
    </w:p>
    <w:p>
      <w:pPr>
        <w:pStyle w:val="649"/>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质疑事项2</w:t>
      </w:r>
      <w:r>
        <w:rPr>
          <w:rFonts w:hint="eastAsia" w:ascii="宋体" w:hAnsi="宋体" w:eastAsia="宋体" w:cs="宋体"/>
          <w:color w:val="000000"/>
          <w:sz w:val="32"/>
          <w:szCs w:val="32"/>
          <w:highlight w:val="none"/>
          <w:u w:val="single"/>
        </w:rPr>
      </w:r>
      <w:r/>
    </w:p>
    <w:p>
      <w:pPr>
        <w:pStyle w:val="649"/>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w:t>
      </w:r>
      <w:r>
        <w:rPr>
          <w:rFonts w:hint="eastAsia" w:ascii="宋体" w:hAnsi="宋体" w:eastAsia="宋体" w:cs="宋体"/>
          <w:color w:val="000000"/>
          <w:sz w:val="32"/>
          <w:szCs w:val="32"/>
          <w:highlight w:val="none"/>
        </w:rPr>
      </w:r>
      <w:r/>
    </w:p>
    <w:p>
      <w:pPr>
        <w:pStyle w:val="649"/>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四、与质疑事项相关的质疑请求</w:t>
      </w:r>
      <w:r>
        <w:rPr>
          <w:rFonts w:hint="eastAsia" w:ascii="宋体" w:hAnsi="宋体" w:eastAsia="宋体" w:cs="宋体"/>
          <w:bCs/>
          <w:color w:val="000000"/>
          <w:sz w:val="32"/>
          <w:szCs w:val="32"/>
          <w:highlight w:val="none"/>
        </w:rPr>
      </w:r>
      <w:r/>
    </w:p>
    <w:p>
      <w:pPr>
        <w:pStyle w:val="649"/>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请求：</w:t>
      </w:r>
      <w:r>
        <w:rPr>
          <w:rFonts w:hint="eastAsia" w:ascii="宋体" w:hAnsi="宋体" w:eastAsia="宋体" w:cs="宋体"/>
          <w:color w:val="000000"/>
          <w:sz w:val="32"/>
          <w:szCs w:val="32"/>
          <w:highlight w:val="none"/>
          <w:u w:val="single"/>
        </w:rPr>
      </w:r>
      <w:r/>
    </w:p>
    <w:p>
      <w:pPr>
        <w:pStyle w:val="649"/>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签字(签章)：                   公章：                      </w:t>
      </w:r>
      <w:r>
        <w:rPr>
          <w:rFonts w:hint="eastAsia" w:ascii="宋体" w:hAnsi="宋体" w:eastAsia="宋体" w:cs="宋体"/>
          <w:color w:val="000000"/>
          <w:sz w:val="30"/>
          <w:szCs w:val="30"/>
          <w:highlight w:val="none"/>
        </w:rPr>
      </w:r>
      <w:r/>
    </w:p>
    <w:p>
      <w:pPr>
        <w:pStyle w:val="649"/>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w:t>
      </w:r>
      <w:r>
        <w:rPr>
          <w:rFonts w:hint="eastAsia" w:ascii="宋体" w:hAnsi="宋体" w:eastAsia="宋体" w:cs="宋体"/>
          <w:color w:val="000000"/>
          <w:sz w:val="30"/>
          <w:szCs w:val="30"/>
          <w:highlight w:val="none"/>
        </w:rPr>
      </w:r>
      <w:r/>
    </w:p>
    <w:p>
      <w:pPr>
        <w:pStyle w:val="649"/>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9"/>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9"/>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质疑函制作说明：</w:t>
      </w:r>
      <w:r>
        <w:rPr>
          <w:rFonts w:hint="eastAsia" w:ascii="宋体" w:hAnsi="宋体" w:eastAsia="宋体" w:cs="宋体"/>
          <w:b/>
          <w:color w:val="000000"/>
          <w:sz w:val="32"/>
          <w:szCs w:val="32"/>
          <w:highlight w:val="none"/>
        </w:rPr>
      </w:r>
      <w:r/>
    </w:p>
    <w:p>
      <w:pPr>
        <w:pStyle w:val="649"/>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1.供应商提出质疑时，应提交质疑函和必要的证明材料。</w:t>
      </w:r>
      <w:r>
        <w:rPr>
          <w:rFonts w:hint="eastAsia" w:ascii="宋体" w:hAnsi="宋体" w:eastAsia="宋体" w:cs="宋体"/>
          <w:color w:val="000000"/>
          <w:sz w:val="32"/>
          <w:szCs w:val="32"/>
          <w:highlight w:val="none"/>
        </w:rPr>
      </w:r>
      <w:r/>
    </w:p>
    <w:p>
      <w:pPr>
        <w:pStyle w:val="649"/>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32"/>
          <w:szCs w:val="32"/>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32"/>
          <w:szCs w:val="32"/>
          <w:highlight w:val="none"/>
        </w:rPr>
      </w:r>
      <w:r/>
    </w:p>
    <w:p>
      <w:pPr>
        <w:pStyle w:val="649"/>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3.质疑供应商若对项目的某一分包进行质疑，质疑函中应列明具体分包号。</w:t>
      </w:r>
      <w:r>
        <w:rPr>
          <w:rFonts w:hint="eastAsia" w:ascii="宋体" w:hAnsi="宋体" w:eastAsia="宋体" w:cs="宋体"/>
          <w:color w:val="000000"/>
          <w:sz w:val="32"/>
          <w:szCs w:val="32"/>
          <w:highlight w:val="none"/>
        </w:rPr>
      </w:r>
      <w:r/>
    </w:p>
    <w:p>
      <w:pPr>
        <w:pStyle w:val="649"/>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4.质疑函的质疑事项应具体、明确，并有必要的事实依据和法律依据。</w:t>
      </w:r>
      <w:r>
        <w:rPr>
          <w:rFonts w:hint="eastAsia" w:ascii="宋体" w:hAnsi="宋体" w:eastAsia="宋体" w:cs="宋体"/>
          <w:color w:val="000000"/>
          <w:sz w:val="32"/>
          <w:szCs w:val="32"/>
          <w:highlight w:val="none"/>
        </w:rPr>
      </w:r>
      <w:r/>
    </w:p>
    <w:p>
      <w:pPr>
        <w:pStyle w:val="649"/>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5.质疑函的质疑请求应与质疑事项相关。</w:t>
      </w:r>
      <w:r>
        <w:rPr>
          <w:rFonts w:hint="eastAsia" w:ascii="宋体" w:hAnsi="宋体" w:eastAsia="宋体" w:cs="宋体"/>
          <w:color w:val="000000"/>
          <w:sz w:val="32"/>
          <w:szCs w:val="32"/>
          <w:highlight w:val="none"/>
        </w:rPr>
      </w:r>
      <w:r/>
    </w:p>
    <w:p>
      <w:pPr>
        <w:pStyle w:val="649"/>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New Baskerville">
    <w:panose1 w:val="020B0503020202020204"/>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53"/>
      <w:isLgl w:val="false"/>
      <w:suff w:val="tab"/>
      <w:lvlText w:val=""/>
      <w:lvlJc w:val="left"/>
      <w:pPr>
        <w:pStyle w:val="649"/>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49"/>
        <w:ind w:left="960" w:hanging="480"/>
        <w:tabs>
          <w:tab w:val="num" w:pos="960" w:leader="none"/>
        </w:tabs>
      </w:pPr>
    </w:lvl>
    <w:lvl w:ilvl="2">
      <w:start w:val="1"/>
      <w:numFmt w:val="lowerRoman"/>
      <w:isLgl w:val="false"/>
      <w:suff w:val="tab"/>
      <w:lvlText w:val="%3."/>
      <w:lvlJc w:val="right"/>
      <w:pPr>
        <w:pStyle w:val="649"/>
        <w:ind w:left="1440" w:hanging="480"/>
        <w:tabs>
          <w:tab w:val="num" w:pos="1440" w:leader="none"/>
        </w:tabs>
      </w:pPr>
    </w:lvl>
    <w:lvl w:ilvl="3">
      <w:start w:val="1"/>
      <w:numFmt w:val="decimal"/>
      <w:isLgl w:val="false"/>
      <w:suff w:val="tab"/>
      <w:lvlText w:val="%4."/>
      <w:lvlJc w:val="left"/>
      <w:pPr>
        <w:pStyle w:val="649"/>
        <w:ind w:left="1920" w:hanging="480"/>
        <w:tabs>
          <w:tab w:val="num" w:pos="1920" w:leader="none"/>
        </w:tabs>
      </w:pPr>
    </w:lvl>
    <w:lvl w:ilvl="4">
      <w:start w:val="1"/>
      <w:numFmt w:val="ideographTraditional"/>
      <w:isLgl w:val="false"/>
      <w:suff w:val="tab"/>
      <w:lvlText w:val="%5、"/>
      <w:lvlJc w:val="left"/>
      <w:pPr>
        <w:pStyle w:val="649"/>
        <w:ind w:left="2400" w:hanging="480"/>
        <w:tabs>
          <w:tab w:val="num" w:pos="2400" w:leader="none"/>
        </w:tabs>
      </w:pPr>
    </w:lvl>
    <w:lvl w:ilvl="5">
      <w:start w:val="1"/>
      <w:numFmt w:val="lowerRoman"/>
      <w:isLgl w:val="false"/>
      <w:suff w:val="tab"/>
      <w:lvlText w:val="%6."/>
      <w:lvlJc w:val="right"/>
      <w:pPr>
        <w:pStyle w:val="649"/>
        <w:ind w:left="2880" w:hanging="480"/>
        <w:tabs>
          <w:tab w:val="num" w:pos="2880" w:leader="none"/>
        </w:tabs>
      </w:pPr>
    </w:lvl>
    <w:lvl w:ilvl="6">
      <w:start w:val="1"/>
      <w:numFmt w:val="decimal"/>
      <w:isLgl w:val="false"/>
      <w:suff w:val="tab"/>
      <w:lvlText w:val="%7."/>
      <w:lvlJc w:val="left"/>
      <w:pPr>
        <w:pStyle w:val="649"/>
        <w:ind w:left="3360" w:hanging="480"/>
        <w:tabs>
          <w:tab w:val="num" w:pos="3360" w:leader="none"/>
        </w:tabs>
      </w:pPr>
    </w:lvl>
    <w:lvl w:ilvl="7">
      <w:start w:val="1"/>
      <w:numFmt w:val="ideographTraditional"/>
      <w:isLgl w:val="false"/>
      <w:suff w:val="tab"/>
      <w:lvlText w:val="%8、"/>
      <w:lvlJc w:val="left"/>
      <w:pPr>
        <w:pStyle w:val="649"/>
        <w:ind w:left="3840" w:hanging="480"/>
        <w:tabs>
          <w:tab w:val="num" w:pos="3840" w:leader="none"/>
        </w:tabs>
      </w:pPr>
    </w:lvl>
    <w:lvl w:ilvl="8">
      <w:start w:val="1"/>
      <w:numFmt w:val="lowerRoman"/>
      <w:isLgl w:val="false"/>
      <w:suff w:val="tab"/>
      <w:lvlText w:val="%9."/>
      <w:lvlJc w:val="right"/>
      <w:pPr>
        <w:pStyle w:val="649"/>
        <w:ind w:left="4320" w:hanging="480"/>
        <w:tabs>
          <w:tab w:val="num"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49"/>
    <w:link w:val="649"/>
    <w:qFormat/>
    <w:pPr>
      <w:jc w:val="both"/>
      <w:widowControl w:val="off"/>
    </w:pPr>
    <w:rPr>
      <w:sz w:val="21"/>
      <w:szCs w:val="24"/>
      <w:lang w:val="en-US" w:eastAsia="zh-CN" w:bidi="ar-SA"/>
    </w:rPr>
  </w:style>
  <w:style w:type="paragraph" w:styleId="650">
    <w:name w:val="标题 1"/>
    <w:basedOn w:val="649"/>
    <w:next w:val="649"/>
    <w:link w:val="661"/>
    <w:qFormat/>
    <w:pPr>
      <w:keepLines/>
      <w:keepNext/>
      <w:spacing w:before="340" w:after="330" w:line="578" w:lineRule="auto"/>
      <w:outlineLvl w:val="0"/>
    </w:pPr>
    <w:rPr>
      <w:b/>
      <w:bCs/>
      <w:sz w:val="44"/>
      <w:szCs w:val="44"/>
    </w:rPr>
  </w:style>
  <w:style w:type="paragraph" w:styleId="651">
    <w:name w:val="标题 2"/>
    <w:basedOn w:val="649"/>
    <w:next w:val="649"/>
    <w:link w:val="662"/>
    <w:qFormat/>
    <w:pPr>
      <w:keepLines/>
      <w:keepNext/>
      <w:spacing w:before="260" w:after="260" w:line="416" w:lineRule="auto"/>
      <w:outlineLvl w:val="1"/>
    </w:pPr>
    <w:rPr>
      <w:rFonts w:ascii="Arial" w:hAnsi="Arial" w:eastAsia="黑体"/>
      <w:b/>
      <w:bCs/>
      <w:sz w:val="32"/>
      <w:szCs w:val="32"/>
    </w:rPr>
  </w:style>
  <w:style w:type="paragraph" w:styleId="652">
    <w:name w:val="标题 3"/>
    <w:basedOn w:val="649"/>
    <w:next w:val="649"/>
    <w:link w:val="663"/>
    <w:qFormat/>
    <w:pPr>
      <w:keepLines/>
      <w:keepNext/>
      <w:spacing w:before="260" w:after="260" w:line="416" w:lineRule="auto"/>
      <w:outlineLvl w:val="2"/>
    </w:pPr>
    <w:rPr>
      <w:b/>
      <w:bCs/>
      <w:sz w:val="32"/>
      <w:szCs w:val="32"/>
    </w:rPr>
  </w:style>
  <w:style w:type="paragraph" w:styleId="653">
    <w:name w:val="标题 4"/>
    <w:basedOn w:val="649"/>
    <w:next w:val="649"/>
    <w:link w:val="664"/>
    <w:qFormat/>
    <w:pPr>
      <w:jc w:val="center"/>
      <w:keepNext/>
      <w:outlineLvl w:val="3"/>
    </w:pPr>
    <w:rPr>
      <w:rFonts w:eastAsia="新宋体"/>
      <w:sz w:val="30"/>
      <w:szCs w:val="21"/>
    </w:rPr>
  </w:style>
  <w:style w:type="paragraph" w:styleId="654">
    <w:name w:val="标题 5"/>
    <w:basedOn w:val="649"/>
    <w:next w:val="649"/>
    <w:link w:val="665"/>
    <w:qFormat/>
    <w:pPr>
      <w:keepLines/>
      <w:keepNext/>
      <w:spacing w:before="280" w:after="290" w:line="376" w:lineRule="auto"/>
      <w:outlineLvl w:val="4"/>
    </w:pPr>
    <w:rPr>
      <w:b/>
      <w:bCs/>
      <w:sz w:val="28"/>
      <w:szCs w:val="28"/>
    </w:rPr>
  </w:style>
  <w:style w:type="paragraph" w:styleId="655">
    <w:name w:val="标题 6"/>
    <w:basedOn w:val="649"/>
    <w:next w:val="667"/>
    <w:link w:val="666"/>
    <w:qFormat/>
    <w:pPr>
      <w:jc w:val="center"/>
      <w:keepNext/>
      <w:outlineLvl w:val="5"/>
    </w:pPr>
    <w:rPr>
      <w:b/>
      <w:sz w:val="44"/>
      <w:szCs w:val="20"/>
    </w:rPr>
  </w:style>
  <w:style w:type="paragraph" w:styleId="656">
    <w:name w:val="标题 7"/>
    <w:basedOn w:val="649"/>
    <w:next w:val="649"/>
    <w:link w:val="669"/>
    <w:qFormat/>
    <w:pPr>
      <w:keepLines/>
      <w:keepNext/>
      <w:spacing w:before="240" w:after="64" w:line="320" w:lineRule="auto"/>
      <w:outlineLvl w:val="6"/>
    </w:pPr>
    <w:rPr>
      <w:b/>
      <w:bCs/>
      <w:sz w:val="24"/>
    </w:rPr>
  </w:style>
  <w:style w:type="paragraph" w:styleId="657">
    <w:name w:val="标题 8"/>
    <w:basedOn w:val="649"/>
    <w:next w:val="649"/>
    <w:link w:val="670"/>
    <w:qFormat/>
    <w:pPr>
      <w:keepLines/>
      <w:keepNext/>
      <w:spacing w:before="240" w:after="64" w:line="320" w:lineRule="auto"/>
      <w:outlineLvl w:val="7"/>
    </w:pPr>
    <w:rPr>
      <w:rFonts w:ascii="Arial" w:hAnsi="Arial" w:eastAsia="黑体"/>
      <w:sz w:val="24"/>
    </w:rPr>
  </w:style>
  <w:style w:type="paragraph" w:styleId="658">
    <w:name w:val="标题 9"/>
    <w:basedOn w:val="649"/>
    <w:next w:val="649"/>
    <w:link w:val="671"/>
    <w:qFormat/>
    <w:pPr>
      <w:keepLines/>
      <w:keepNext/>
      <w:spacing w:before="240" w:after="64" w:line="320" w:lineRule="auto"/>
      <w:outlineLvl w:val="8"/>
    </w:pPr>
    <w:rPr>
      <w:rFonts w:ascii="Arial" w:hAnsi="Arial" w:eastAsia="黑体"/>
      <w:sz w:val="24"/>
      <w:szCs w:val="21"/>
    </w:rPr>
  </w:style>
  <w:style w:type="character" w:styleId="659">
    <w:name w:val="默认段落字体"/>
    <w:next w:val="659"/>
    <w:link w:val="649"/>
    <w:uiPriority w:val="1"/>
    <w:unhideWhenUsed/>
  </w:style>
  <w:style w:type="table" w:styleId="660">
    <w:name w:val="普通表格"/>
    <w:next w:val="660"/>
    <w:link w:val="649"/>
    <w:uiPriority w:val="99"/>
    <w:unhideWhenUsed/>
    <w:qFormat/>
    <w:tblPr/>
  </w:style>
  <w:style w:type="character" w:styleId="661">
    <w:name w:val="标题 1 Char"/>
    <w:next w:val="661"/>
    <w:link w:val="650"/>
    <w:rPr>
      <w:rFonts w:ascii="Times New Roman" w:hAnsi="Times New Roman" w:eastAsia="宋体" w:cs="Times New Roman"/>
      <w:b/>
      <w:bCs/>
      <w:sz w:val="44"/>
      <w:szCs w:val="44"/>
    </w:rPr>
  </w:style>
  <w:style w:type="character" w:styleId="662">
    <w:name w:val="标题 2 Char"/>
    <w:next w:val="662"/>
    <w:link w:val="651"/>
    <w:rPr>
      <w:rFonts w:ascii="Arial" w:hAnsi="Arial" w:eastAsia="黑体" w:cs="Times New Roman"/>
      <w:b/>
      <w:bCs/>
      <w:sz w:val="32"/>
      <w:szCs w:val="32"/>
    </w:rPr>
  </w:style>
  <w:style w:type="character" w:styleId="663">
    <w:name w:val="标题 3 Char"/>
    <w:next w:val="663"/>
    <w:link w:val="652"/>
    <w:rPr>
      <w:rFonts w:ascii="Times New Roman" w:hAnsi="Times New Roman" w:eastAsia="宋体" w:cs="Times New Roman"/>
      <w:b/>
      <w:bCs/>
      <w:sz w:val="32"/>
      <w:szCs w:val="32"/>
    </w:rPr>
  </w:style>
  <w:style w:type="character" w:styleId="664">
    <w:name w:val="标题 4 Char"/>
    <w:next w:val="664"/>
    <w:link w:val="653"/>
    <w:rPr>
      <w:rFonts w:ascii="Times New Roman" w:hAnsi="Times New Roman" w:eastAsia="新宋体" w:cs="Times New Roman"/>
      <w:sz w:val="30"/>
      <w:szCs w:val="21"/>
    </w:rPr>
  </w:style>
  <w:style w:type="character" w:styleId="665">
    <w:name w:val="标题 5 Char"/>
    <w:next w:val="665"/>
    <w:link w:val="654"/>
    <w:rPr>
      <w:rFonts w:ascii="Times New Roman" w:hAnsi="Times New Roman" w:eastAsia="宋体" w:cs="Times New Roman"/>
      <w:b/>
      <w:bCs/>
      <w:sz w:val="28"/>
      <w:szCs w:val="28"/>
    </w:rPr>
  </w:style>
  <w:style w:type="character" w:styleId="666">
    <w:name w:val="标题 6 Char"/>
    <w:next w:val="666"/>
    <w:link w:val="655"/>
    <w:rPr>
      <w:rFonts w:ascii="Times New Roman" w:hAnsi="Times New Roman" w:eastAsia="宋体" w:cs="Times New Roman"/>
      <w:b/>
      <w:sz w:val="44"/>
      <w:szCs w:val="20"/>
    </w:rPr>
  </w:style>
  <w:style w:type="paragraph" w:styleId="667">
    <w:name w:val="正文缩进"/>
    <w:basedOn w:val="649"/>
    <w:next w:val="667"/>
    <w:link w:val="668"/>
    <w:pPr>
      <w:ind w:firstLine="420"/>
    </w:pPr>
    <w:rPr>
      <w:sz w:val="20"/>
      <w:szCs w:val="20"/>
    </w:rPr>
  </w:style>
  <w:style w:type="character" w:styleId="668">
    <w:name w:val="正文缩进 Char"/>
    <w:next w:val="668"/>
    <w:link w:val="667"/>
    <w:rPr>
      <w:rFonts w:ascii="Times New Roman" w:hAnsi="Times New Roman" w:eastAsia="宋体" w:cs="Times New Roman"/>
      <w:sz w:val="20"/>
      <w:szCs w:val="20"/>
    </w:rPr>
  </w:style>
  <w:style w:type="character" w:styleId="669">
    <w:name w:val="标题 7 Char"/>
    <w:next w:val="669"/>
    <w:link w:val="656"/>
    <w:rPr>
      <w:rFonts w:ascii="Times New Roman" w:hAnsi="Times New Roman" w:eastAsia="宋体" w:cs="Times New Roman"/>
      <w:b/>
      <w:bCs/>
      <w:sz w:val="24"/>
      <w:szCs w:val="24"/>
    </w:rPr>
  </w:style>
  <w:style w:type="character" w:styleId="670">
    <w:name w:val="标题 8 Char"/>
    <w:next w:val="670"/>
    <w:link w:val="657"/>
    <w:rPr>
      <w:rFonts w:ascii="Arial" w:hAnsi="Arial" w:eastAsia="黑体" w:cs="Times New Roman"/>
      <w:sz w:val="24"/>
      <w:szCs w:val="24"/>
    </w:rPr>
  </w:style>
  <w:style w:type="character" w:styleId="671">
    <w:name w:val="标题 9 Char"/>
    <w:next w:val="671"/>
    <w:link w:val="658"/>
    <w:rPr>
      <w:rFonts w:ascii="Arial" w:hAnsi="Arial" w:eastAsia="黑体" w:cs="Times New Roman"/>
      <w:sz w:val="24"/>
      <w:szCs w:val="21"/>
    </w:rPr>
  </w:style>
  <w:style w:type="paragraph" w:styleId="672">
    <w:name w:val="文档结构图"/>
    <w:basedOn w:val="649"/>
    <w:next w:val="672"/>
    <w:link w:val="673"/>
    <w:semiHidden/>
    <w:pPr>
      <w:shd w:val="clear" w:color="auto" w:fill="000080"/>
    </w:pPr>
    <w:rPr>
      <w:sz w:val="20"/>
    </w:rPr>
  </w:style>
  <w:style w:type="character" w:styleId="673">
    <w:name w:val="文档结构图 Char"/>
    <w:next w:val="673"/>
    <w:link w:val="672"/>
    <w:semiHidden/>
    <w:rPr>
      <w:szCs w:val="24"/>
      <w:shd w:val="clear" w:color="auto" w:fill="000080"/>
    </w:rPr>
  </w:style>
  <w:style w:type="paragraph" w:styleId="674">
    <w:name w:val="正文文本 3"/>
    <w:basedOn w:val="649"/>
    <w:next w:val="674"/>
    <w:link w:val="675"/>
    <w:pPr>
      <w:spacing w:after="120"/>
    </w:pPr>
    <w:rPr>
      <w:sz w:val="16"/>
      <w:szCs w:val="16"/>
    </w:rPr>
  </w:style>
  <w:style w:type="character" w:styleId="675">
    <w:name w:val="正文文本 3 Char"/>
    <w:next w:val="675"/>
    <w:link w:val="674"/>
    <w:rPr>
      <w:rFonts w:ascii="Times New Roman" w:hAnsi="Times New Roman" w:eastAsia="宋体" w:cs="Times New Roman"/>
      <w:sz w:val="16"/>
      <w:szCs w:val="16"/>
    </w:rPr>
  </w:style>
  <w:style w:type="paragraph" w:styleId="676">
    <w:name w:val="正文文本"/>
    <w:basedOn w:val="649"/>
    <w:next w:val="649"/>
    <w:link w:val="677"/>
    <w:rPr>
      <w:rFonts w:ascii="仿宋_GB2312" w:eastAsia="仿宋_GB2312"/>
      <w:sz w:val="24"/>
      <w:szCs w:val="20"/>
    </w:rPr>
  </w:style>
  <w:style w:type="character" w:styleId="677">
    <w:name w:val="正文文本 Char"/>
    <w:next w:val="677"/>
    <w:link w:val="676"/>
    <w:rPr>
      <w:rFonts w:ascii="仿宋_GB2312" w:hAnsi="Times New Roman" w:eastAsia="仿宋_GB2312" w:cs="Times New Roman"/>
      <w:sz w:val="24"/>
      <w:szCs w:val="20"/>
    </w:rPr>
  </w:style>
  <w:style w:type="paragraph" w:styleId="678">
    <w:name w:val="正文文本缩进"/>
    <w:basedOn w:val="649"/>
    <w:next w:val="680"/>
    <w:link w:val="679"/>
    <w:pPr>
      <w:ind w:left="765"/>
    </w:pPr>
    <w:rPr>
      <w:rFonts w:ascii="仿宋_GB2312" w:eastAsia="仿宋_GB2312"/>
      <w:sz w:val="28"/>
      <w:szCs w:val="20"/>
    </w:rPr>
  </w:style>
  <w:style w:type="character" w:styleId="679">
    <w:name w:val="正文文本缩进 Char"/>
    <w:next w:val="679"/>
    <w:link w:val="678"/>
    <w:rPr>
      <w:rFonts w:ascii="仿宋_GB2312" w:hAnsi="Times New Roman" w:eastAsia="仿宋_GB2312" w:cs="Times New Roman"/>
      <w:sz w:val="28"/>
      <w:szCs w:val="20"/>
    </w:rPr>
  </w:style>
  <w:style w:type="paragraph" w:styleId="680">
    <w:name w:val="寄信人地址"/>
    <w:basedOn w:val="649"/>
    <w:next w:val="680"/>
    <w:link w:val="649"/>
    <w:qFormat/>
    <w:rPr>
      <w:rFonts w:ascii="Arial" w:hAnsi="Arial"/>
    </w:rPr>
  </w:style>
  <w:style w:type="paragraph" w:styleId="681">
    <w:name w:val="纯文本"/>
    <w:basedOn w:val="649"/>
    <w:next w:val="681"/>
    <w:link w:val="682"/>
    <w:rPr>
      <w:rFonts w:ascii="宋体" w:hAnsi="Courier New"/>
      <w:sz w:val="20"/>
      <w:szCs w:val="21"/>
    </w:rPr>
  </w:style>
  <w:style w:type="character" w:styleId="682">
    <w:name w:val="纯文本 Char"/>
    <w:next w:val="682"/>
    <w:link w:val="681"/>
    <w:rPr>
      <w:rFonts w:ascii="宋体" w:hAnsi="Courier New" w:eastAsia="宋体" w:cs="Courier New"/>
      <w:szCs w:val="21"/>
    </w:rPr>
  </w:style>
  <w:style w:type="paragraph" w:styleId="683">
    <w:name w:val="日期"/>
    <w:basedOn w:val="649"/>
    <w:next w:val="649"/>
    <w:link w:val="684"/>
    <w:rPr>
      <w:sz w:val="24"/>
      <w:szCs w:val="20"/>
    </w:rPr>
  </w:style>
  <w:style w:type="character" w:styleId="684">
    <w:name w:val="日期 Char"/>
    <w:next w:val="684"/>
    <w:link w:val="683"/>
    <w:rPr>
      <w:rFonts w:ascii="Times New Roman" w:hAnsi="Times New Roman" w:eastAsia="宋体" w:cs="Times New Roman"/>
      <w:sz w:val="24"/>
      <w:szCs w:val="20"/>
    </w:rPr>
  </w:style>
  <w:style w:type="paragraph" w:styleId="685">
    <w:name w:val="正文文本缩进 2"/>
    <w:basedOn w:val="649"/>
    <w:next w:val="685"/>
    <w:link w:val="686"/>
    <w:pPr>
      <w:ind w:firstLine="560"/>
      <w:spacing w:line="500" w:lineRule="exact"/>
    </w:pPr>
    <w:rPr>
      <w:rFonts w:eastAsia="仿宋_GB2312"/>
      <w:sz w:val="28"/>
      <w:szCs w:val="20"/>
    </w:rPr>
  </w:style>
  <w:style w:type="character" w:styleId="686">
    <w:name w:val="正文文本缩进 2 Char"/>
    <w:next w:val="686"/>
    <w:link w:val="685"/>
    <w:rPr>
      <w:rFonts w:ascii="Times New Roman" w:hAnsi="Times New Roman" w:eastAsia="仿宋_GB2312" w:cs="Times New Roman"/>
      <w:sz w:val="28"/>
      <w:szCs w:val="20"/>
    </w:rPr>
  </w:style>
  <w:style w:type="paragraph" w:styleId="687">
    <w:name w:val="批注框文本"/>
    <w:basedOn w:val="649"/>
    <w:next w:val="687"/>
    <w:link w:val="688"/>
    <w:semiHidden/>
    <w:rPr>
      <w:sz w:val="18"/>
      <w:szCs w:val="18"/>
    </w:rPr>
  </w:style>
  <w:style w:type="character" w:styleId="688">
    <w:name w:val="批注框文本 Char"/>
    <w:next w:val="688"/>
    <w:link w:val="687"/>
    <w:semiHidden/>
    <w:rPr>
      <w:sz w:val="18"/>
      <w:szCs w:val="18"/>
    </w:rPr>
  </w:style>
  <w:style w:type="paragraph" w:styleId="689">
    <w:name w:val="页脚"/>
    <w:basedOn w:val="649"/>
    <w:next w:val="689"/>
    <w:link w:val="690"/>
    <w:uiPriority w:val="99"/>
    <w:pPr>
      <w:jc w:val="left"/>
      <w:tabs>
        <w:tab w:val="center" w:pos="4153" w:leader="none"/>
        <w:tab w:val="right" w:pos="8306" w:leader="none"/>
      </w:tabs>
    </w:pPr>
    <w:rPr>
      <w:sz w:val="18"/>
      <w:szCs w:val="20"/>
    </w:rPr>
  </w:style>
  <w:style w:type="character" w:styleId="690">
    <w:name w:val="页脚 Char"/>
    <w:next w:val="690"/>
    <w:link w:val="689"/>
    <w:uiPriority w:val="99"/>
    <w:rPr>
      <w:rFonts w:ascii="Times New Roman" w:hAnsi="Times New Roman" w:eastAsia="宋体" w:cs="Times New Roman"/>
      <w:sz w:val="18"/>
      <w:szCs w:val="20"/>
    </w:rPr>
  </w:style>
  <w:style w:type="paragraph" w:styleId="691">
    <w:name w:val="页眉"/>
    <w:basedOn w:val="649"/>
    <w:next w:val="691"/>
    <w:link w:val="692"/>
    <w:pPr>
      <w:jc w:val="center"/>
      <w:tabs>
        <w:tab w:val="center" w:pos="4153" w:leader="none"/>
        <w:tab w:val="right" w:pos="8306" w:leader="none"/>
      </w:tabs>
      <w:pBdr>
        <w:bottom w:val="single" w:color="000000" w:sz="6" w:space="1"/>
      </w:pBdr>
    </w:pPr>
    <w:rPr>
      <w:sz w:val="18"/>
      <w:szCs w:val="18"/>
    </w:rPr>
  </w:style>
  <w:style w:type="character" w:styleId="692">
    <w:name w:val="页眉 Char"/>
    <w:next w:val="692"/>
    <w:link w:val="691"/>
    <w:rPr>
      <w:rFonts w:ascii="Times New Roman" w:hAnsi="Times New Roman" w:eastAsia="宋体" w:cs="Times New Roman"/>
      <w:sz w:val="18"/>
      <w:szCs w:val="18"/>
    </w:rPr>
  </w:style>
  <w:style w:type="paragraph" w:styleId="693">
    <w:name w:val="目录 1"/>
    <w:basedOn w:val="649"/>
    <w:next w:val="649"/>
    <w:link w:val="649"/>
    <w:semiHidden/>
    <w:rPr>
      <w:sz w:val="24"/>
    </w:rPr>
  </w:style>
  <w:style w:type="paragraph" w:styleId="694">
    <w:name w:val="列表"/>
    <w:basedOn w:val="649"/>
    <w:next w:val="694"/>
    <w:link w:val="649"/>
    <w:pPr>
      <w:ind w:left="200" w:hanging="200"/>
    </w:pPr>
  </w:style>
  <w:style w:type="paragraph" w:styleId="695">
    <w:name w:val="正文文本缩进 3"/>
    <w:basedOn w:val="649"/>
    <w:next w:val="695"/>
    <w:link w:val="696"/>
    <w:pPr>
      <w:ind w:left="420"/>
      <w:spacing w:after="120"/>
    </w:pPr>
    <w:rPr>
      <w:sz w:val="16"/>
      <w:szCs w:val="16"/>
    </w:rPr>
  </w:style>
  <w:style w:type="character" w:styleId="696">
    <w:name w:val="正文文本缩进 3 Char"/>
    <w:next w:val="696"/>
    <w:link w:val="695"/>
    <w:rPr>
      <w:rFonts w:ascii="Times New Roman" w:hAnsi="Times New Roman" w:eastAsia="宋体" w:cs="Times New Roman"/>
      <w:sz w:val="16"/>
      <w:szCs w:val="16"/>
    </w:rPr>
  </w:style>
  <w:style w:type="paragraph" w:styleId="697">
    <w:name w:val="正文文本 2"/>
    <w:basedOn w:val="649"/>
    <w:next w:val="697"/>
    <w:link w:val="698"/>
    <w:rPr>
      <w:b/>
      <w:bCs/>
      <w:sz w:val="18"/>
    </w:rPr>
  </w:style>
  <w:style w:type="character" w:styleId="698">
    <w:name w:val="正文文本 2 Char"/>
    <w:next w:val="698"/>
    <w:link w:val="697"/>
    <w:rPr>
      <w:rFonts w:ascii="Times New Roman" w:hAnsi="Times New Roman" w:eastAsia="宋体" w:cs="Times New Roman"/>
      <w:b/>
      <w:bCs/>
      <w:sz w:val="18"/>
      <w:szCs w:val="24"/>
    </w:rPr>
  </w:style>
  <w:style w:type="paragraph" w:styleId="699">
    <w:name w:val="普通(网站)"/>
    <w:basedOn w:val="649"/>
    <w:next w:val="699"/>
    <w:link w:val="649"/>
    <w:pPr>
      <w:jc w:val="left"/>
      <w:spacing w:before="100" w:beforeAutospacing="1" w:after="100" w:afterAutospacing="1"/>
      <w:widowControl/>
    </w:pPr>
    <w:rPr>
      <w:rFonts w:ascii="宋体" w:hAnsi="宋体"/>
      <w:color w:val="000000"/>
      <w:sz w:val="24"/>
    </w:rPr>
  </w:style>
  <w:style w:type="paragraph" w:styleId="700">
    <w:name w:val="正文首行缩进"/>
    <w:basedOn w:val="676"/>
    <w:next w:val="700"/>
    <w:link w:val="701"/>
    <w:pPr>
      <w:ind w:firstLine="420"/>
      <w:spacing w:after="120"/>
    </w:pPr>
    <w:rPr>
      <w:rFonts w:ascii="Times New Roman" w:eastAsia="宋体"/>
      <w:szCs w:val="24"/>
    </w:rPr>
  </w:style>
  <w:style w:type="character" w:styleId="701">
    <w:name w:val="正文首行缩进 Char"/>
    <w:next w:val="701"/>
    <w:link w:val="700"/>
    <w:rPr>
      <w:rFonts w:ascii="Times New Roman" w:hAnsi="Times New Roman" w:eastAsia="宋体" w:cs="Times New Roman"/>
      <w:sz w:val="24"/>
      <w:szCs w:val="24"/>
    </w:rPr>
  </w:style>
  <w:style w:type="paragraph" w:styleId="702">
    <w:name w:val="正文首行缩进 2"/>
    <w:basedOn w:val="678"/>
    <w:next w:val="649"/>
    <w:link w:val="649"/>
    <w:uiPriority w:val="99"/>
    <w:qFormat/>
    <w:pPr>
      <w:ind w:firstLine="420"/>
      <w:spacing w:after="0"/>
    </w:pPr>
  </w:style>
  <w:style w:type="table" w:styleId="703">
    <w:name w:val="网格型"/>
    <w:basedOn w:val="660"/>
    <w:next w:val="703"/>
    <w:link w:val="649"/>
    <w:uiPriority w:val="59"/>
    <w:tblPr/>
  </w:style>
  <w:style w:type="character" w:styleId="704">
    <w:name w:val="要点"/>
    <w:next w:val="704"/>
    <w:link w:val="649"/>
    <w:qFormat/>
    <w:rPr>
      <w:b/>
      <w:bCs/>
    </w:rPr>
  </w:style>
  <w:style w:type="character" w:styleId="705">
    <w:name w:val="页码"/>
    <w:next w:val="705"/>
    <w:link w:val="649"/>
  </w:style>
  <w:style w:type="character" w:styleId="706">
    <w:name w:val="已访问的超链接"/>
    <w:next w:val="706"/>
    <w:link w:val="649"/>
    <w:rPr>
      <w:color w:val="800080"/>
      <w:u w:val="single"/>
    </w:rPr>
  </w:style>
  <w:style w:type="character" w:styleId="707">
    <w:name w:val="超链接"/>
    <w:next w:val="707"/>
    <w:link w:val="649"/>
    <w:rPr>
      <w:color w:val="0000ff"/>
      <w:u w:val="single"/>
    </w:rPr>
  </w:style>
  <w:style w:type="character" w:styleId="708">
    <w:name w:val="列出段落 Char"/>
    <w:next w:val="708"/>
    <w:link w:val="709"/>
    <w:uiPriority w:val="99"/>
  </w:style>
  <w:style w:type="paragraph" w:styleId="709">
    <w:name w:val="列出段落"/>
    <w:basedOn w:val="649"/>
    <w:next w:val="709"/>
    <w:link w:val="708"/>
    <w:uiPriority w:val="99"/>
    <w:qFormat/>
    <w:pPr>
      <w:ind w:firstLine="420"/>
    </w:pPr>
    <w:rPr>
      <w:sz w:val="20"/>
      <w:szCs w:val="20"/>
    </w:rPr>
  </w:style>
  <w:style w:type="character" w:styleId="710">
    <w:name w:val="文档结构图 Char1"/>
    <w:next w:val="710"/>
    <w:link w:val="649"/>
    <w:uiPriority w:val="99"/>
    <w:semiHidden/>
    <w:rPr>
      <w:rFonts w:ascii="宋体" w:hAnsi="Times New Roman" w:eastAsia="宋体" w:cs="Times New Roman"/>
      <w:sz w:val="18"/>
      <w:szCs w:val="18"/>
    </w:rPr>
  </w:style>
  <w:style w:type="character" w:styleId="711">
    <w:name w:val="普通正文 Char"/>
    <w:next w:val="711"/>
    <w:link w:val="712"/>
    <w:rPr>
      <w:rFonts w:ascii="Arial" w:hAnsi="Arial"/>
      <w:sz w:val="24"/>
      <w:szCs w:val="24"/>
    </w:rPr>
  </w:style>
  <w:style w:type="paragraph" w:styleId="712">
    <w:name w:val="普通正文"/>
    <w:basedOn w:val="649"/>
    <w:next w:val="712"/>
    <w:link w:val="711"/>
    <w:pPr>
      <w:ind w:left="-2" w:right="120" w:firstLine="480"/>
      <w:jc w:val="center"/>
      <w:spacing w:before="120" w:after="120" w:line="360" w:lineRule="auto"/>
    </w:pPr>
    <w:rPr>
      <w:rFonts w:ascii="Arial" w:hAnsi="Arial"/>
      <w:sz w:val="24"/>
    </w:rPr>
  </w:style>
  <w:style w:type="character" w:styleId="713">
    <w:name w:val="FA正文 Char"/>
    <w:next w:val="713"/>
    <w:link w:val="714"/>
    <w:rPr>
      <w:rFonts w:ascii="宋体" w:hAnsi="宋体" w:eastAsia="宋体" w:cs="Times New Roman"/>
      <w:sz w:val="28"/>
      <w:szCs w:val="28"/>
    </w:rPr>
  </w:style>
  <w:style w:type="paragraph" w:styleId="714">
    <w:name w:val="FA正文"/>
    <w:basedOn w:val="649"/>
    <w:next w:val="714"/>
    <w:link w:val="713"/>
    <w:pPr>
      <w:ind w:firstLine="538"/>
      <w:spacing w:line="440" w:lineRule="atLeast"/>
      <w:tabs>
        <w:tab w:val="left" w:pos="3375" w:leader="none"/>
      </w:tabs>
    </w:pPr>
    <w:rPr>
      <w:rFonts w:ascii="宋体" w:hAnsi="宋体"/>
      <w:sz w:val="28"/>
      <w:szCs w:val="28"/>
    </w:rPr>
  </w:style>
  <w:style w:type="character" w:styleId="715">
    <w:name w:val="正文缩进2格 Char"/>
    <w:next w:val="715"/>
    <w:link w:val="716"/>
    <w:rPr>
      <w:rFonts w:ascii="仿宋_GB2312" w:hAnsi="宋体" w:eastAsia="仿宋_GB2312" w:cs="Times New Roman"/>
      <w:sz w:val="31"/>
      <w:szCs w:val="28"/>
    </w:rPr>
  </w:style>
  <w:style w:type="paragraph" w:styleId="716">
    <w:name w:val="正文缩进2格"/>
    <w:basedOn w:val="649"/>
    <w:next w:val="716"/>
    <w:link w:val="715"/>
    <w:pPr>
      <w:ind w:firstLine="639"/>
      <w:spacing w:line="600" w:lineRule="exact"/>
    </w:pPr>
    <w:rPr>
      <w:rFonts w:ascii="仿宋_GB2312" w:hAnsi="宋体" w:eastAsia="仿宋_GB2312"/>
      <w:sz w:val="31"/>
      <w:szCs w:val="28"/>
    </w:rPr>
  </w:style>
  <w:style w:type="character" w:styleId="717">
    <w:name w:val="cn_text1"/>
    <w:next w:val="717"/>
    <w:link w:val="649"/>
    <w:rPr>
      <w:rFonts w:ascii="ˎ̥" w:hAnsi="ˎ̥"/>
      <w:color w:val="003399"/>
      <w:spacing w:val="15"/>
      <w:sz w:val="18"/>
      <w:szCs w:val="18"/>
    </w:rPr>
  </w:style>
  <w:style w:type="character" w:styleId="718">
    <w:name w:val="ssss Char"/>
    <w:next w:val="718"/>
    <w:link w:val="649"/>
    <w:rPr>
      <w:rFonts w:eastAsia="宋体"/>
      <w:sz w:val="24"/>
      <w:szCs w:val="24"/>
      <w:lang w:val="en-US" w:eastAsia="zh-CN" w:bidi="ar-SA"/>
    </w:rPr>
  </w:style>
  <w:style w:type="character" w:styleId="719">
    <w:name w:val="ssss Char1"/>
    <w:next w:val="719"/>
    <w:link w:val="720"/>
    <w:rPr>
      <w:rFonts w:ascii="Times New Roman" w:hAnsi="Times New Roman" w:eastAsia="宋体" w:cs="Times New Roman"/>
      <w:sz w:val="24"/>
      <w:szCs w:val="24"/>
    </w:rPr>
  </w:style>
  <w:style w:type="paragraph" w:styleId="720">
    <w:name w:val="ssss"/>
    <w:basedOn w:val="649"/>
    <w:next w:val="720"/>
    <w:link w:val="719"/>
    <w:pPr>
      <w:ind w:firstLine="480"/>
      <w:spacing w:line="360" w:lineRule="auto"/>
    </w:pPr>
    <w:rPr>
      <w:sz w:val="24"/>
    </w:rPr>
  </w:style>
  <w:style w:type="character" w:styleId="721">
    <w:name w:val="标题 4 Char1,H4 Char,heading 4 Char,h4 Char,PIM 4 Char,bullet Char,bl Char,bb Char,H41 Char,H42 Char,H43 Char,H44 Char,H45 Char,H46 Char,H47 Char,H48 Char,H49 Char,H410 Char,H411 Char,H421 Char,H431 Char,H441 Char,H451 Char,H461 Char,H471 Char,H481 Char"/>
    <w:next w:val="721"/>
    <w:link w:val="649"/>
    <w:rPr>
      <w:rFonts w:ascii="Arial" w:hAnsi="Arial" w:eastAsia="黑体"/>
      <w:b/>
      <w:bCs/>
      <w:sz w:val="28"/>
      <w:szCs w:val="28"/>
      <w:lang w:val="en-US" w:eastAsia="zh-CN" w:bidi="ar-SA"/>
    </w:rPr>
  </w:style>
  <w:style w:type="character" w:styleId="722">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722"/>
    <w:link w:val="649"/>
    <w:uiPriority w:val="34"/>
    <w:qFormat/>
    <w:rPr>
      <w:rFonts w:ascii="Calibri" w:hAnsi="Calibri"/>
      <w:sz w:val="21"/>
      <w:szCs w:val="22"/>
    </w:rPr>
  </w:style>
  <w:style w:type="character" w:styleId="723">
    <w:name w:val="批注框文本 Char1"/>
    <w:next w:val="723"/>
    <w:link w:val="649"/>
    <w:uiPriority w:val="99"/>
    <w:semiHidden/>
    <w:rPr>
      <w:rFonts w:ascii="Times New Roman" w:hAnsi="Times New Roman" w:eastAsia="宋体" w:cs="Times New Roman"/>
      <w:sz w:val="18"/>
      <w:szCs w:val="18"/>
    </w:rPr>
  </w:style>
  <w:style w:type="character" w:styleId="724">
    <w:name w:val="样式 ssss + 宋体 五号1 Char"/>
    <w:next w:val="724"/>
    <w:link w:val="725"/>
    <w:rPr>
      <w:rFonts w:ascii="宋体" w:hAnsi="宋体" w:eastAsia="宋体" w:cs="Times New Roman"/>
      <w:sz w:val="24"/>
      <w:szCs w:val="24"/>
    </w:rPr>
  </w:style>
  <w:style w:type="paragraph" w:styleId="725">
    <w:name w:val="样式 ssss + 宋体 五号1"/>
    <w:basedOn w:val="720"/>
    <w:next w:val="725"/>
    <w:link w:val="724"/>
    <w:rPr>
      <w:rFonts w:ascii="宋体" w:hAnsi="宋体"/>
    </w:rPr>
  </w:style>
  <w:style w:type="character" w:styleId="726">
    <w:name w:val="point_normal1"/>
    <w:next w:val="726"/>
    <w:link w:val="649"/>
    <w:rPr>
      <w:rFonts w:ascii="Arial" w:hAnsi="Arial" w:cs="Arial"/>
      <w:sz w:val="16"/>
      <w:szCs w:val="16"/>
    </w:rPr>
  </w:style>
  <w:style w:type="paragraph" w:styleId="727">
    <w:name w:val="样式 正文文本缩进 3 + 四号"/>
    <w:basedOn w:val="695"/>
    <w:next w:val="727"/>
    <w:link w:val="649"/>
    <w:pPr>
      <w:ind w:left="0" w:firstLine="437"/>
      <w:spacing w:after="0" w:line="360" w:lineRule="auto"/>
    </w:pPr>
    <w:rPr>
      <w:sz w:val="24"/>
      <w:szCs w:val="21"/>
    </w:rPr>
  </w:style>
  <w:style w:type="paragraph" w:styleId="728">
    <w:name w:val="2cxsplast"/>
    <w:basedOn w:val="649"/>
    <w:next w:val="728"/>
    <w:link w:val="649"/>
    <w:pPr>
      <w:jc w:val="left"/>
      <w:spacing w:before="100" w:beforeAutospacing="1" w:after="100" w:afterAutospacing="1"/>
      <w:widowControl/>
    </w:pPr>
    <w:rPr>
      <w:rFonts w:ascii="宋体" w:hAnsi="宋体" w:cs="宋体"/>
      <w:sz w:val="24"/>
    </w:rPr>
  </w:style>
  <w:style w:type="paragraph" w:styleId="729">
    <w:name w:val="ec_msonormal"/>
    <w:basedOn w:val="649"/>
    <w:next w:val="729"/>
    <w:link w:val="649"/>
    <w:pPr>
      <w:jc w:val="left"/>
      <w:spacing w:before="100" w:beforeAutospacing="1" w:after="100" w:afterAutospacing="1"/>
      <w:widowControl/>
    </w:pPr>
    <w:rPr>
      <w:rFonts w:ascii="宋体" w:hAnsi="宋体"/>
      <w:sz w:val="24"/>
    </w:rPr>
  </w:style>
  <w:style w:type="paragraph" w:styleId="730">
    <w:name w:val=" Char Char Char Char"/>
    <w:basedOn w:val="649"/>
    <w:next w:val="730"/>
    <w:link w:val="649"/>
    <w:rPr>
      <w:rFonts w:ascii="Tahoma" w:hAnsi="Tahoma"/>
      <w:sz w:val="24"/>
      <w:szCs w:val="20"/>
    </w:rPr>
  </w:style>
  <w:style w:type="paragraph" w:styleId="731">
    <w:name w:val=" Char Char Char Char Char Char Char Char Char Char Char Char Char"/>
    <w:basedOn w:val="649"/>
    <w:next w:val="731"/>
    <w:link w:val="649"/>
  </w:style>
  <w:style w:type="paragraph" w:styleId="732">
    <w:name w:val="表格正文"/>
    <w:basedOn w:val="649"/>
    <w:next w:val="732"/>
    <w:link w:val="649"/>
    <w:pPr>
      <w:jc w:val="left"/>
      <w:spacing w:line="360" w:lineRule="auto"/>
    </w:pPr>
    <w:rPr>
      <w:rFonts w:ascii="Calibri" w:hAnsi="Calibri"/>
      <w:color w:val="000000"/>
      <w:szCs w:val="28"/>
    </w:rPr>
  </w:style>
  <w:style w:type="paragraph" w:styleId="733">
    <w:name w:val="Normal1"/>
    <w:next w:val="733"/>
    <w:link w:val="649"/>
    <w:pPr>
      <w:jc w:val="both"/>
      <w:spacing w:line="315" w:lineRule="atLeast"/>
      <w:widowControl w:val="off"/>
    </w:pPr>
    <w:rPr>
      <w:rFonts w:ascii="宋体"/>
      <w:sz w:val="24"/>
      <w:lang w:val="en-US" w:eastAsia="zh-CN" w:bidi="ar-SA"/>
    </w:rPr>
  </w:style>
  <w:style w:type="paragraph" w:styleId="734">
    <w:name w:val="Char Char Char Char"/>
    <w:basedOn w:val="649"/>
    <w:next w:val="734"/>
    <w:link w:val="649"/>
    <w:rPr>
      <w:rFonts w:ascii="Tahoma" w:hAnsi="Tahoma"/>
      <w:sz w:val="24"/>
      <w:szCs w:val="20"/>
    </w:rPr>
  </w:style>
  <w:style w:type="paragraph" w:styleId="735">
    <w:name w:val="Char Char Char"/>
    <w:basedOn w:val="649"/>
    <w:next w:val="735"/>
    <w:link w:val="649"/>
    <w:rPr>
      <w:rFonts w:ascii="Tahoma" w:hAnsi="Tahoma"/>
      <w:sz w:val="24"/>
      <w:szCs w:val="20"/>
    </w:rPr>
  </w:style>
  <w:style w:type="paragraph" w:styleId="736">
    <w:name w:val="标题-----3"/>
    <w:basedOn w:val="652"/>
    <w:next w:val="736"/>
    <w:link w:val="649"/>
    <w:pPr>
      <w:spacing w:before="0" w:after="0" w:line="240" w:lineRule="auto"/>
      <w:outlineLvl w:val="0"/>
    </w:pPr>
    <w:rPr>
      <w:rFonts w:ascii="宋体" w:hAnsi="宋体"/>
      <w:b w:val="0"/>
      <w:bCs w:val="0"/>
      <w:sz w:val="28"/>
      <w:szCs w:val="28"/>
    </w:rPr>
  </w:style>
  <w:style w:type="paragraph" w:styleId="737">
    <w:name w:val="样式 ssss + 居中"/>
    <w:basedOn w:val="720"/>
    <w:next w:val="737"/>
    <w:link w:val="649"/>
    <w:pPr>
      <w:jc w:val="center"/>
    </w:pPr>
    <w:rPr>
      <w:rFonts w:cs="宋体"/>
      <w:szCs w:val="20"/>
    </w:rPr>
  </w:style>
  <w:style w:type="paragraph" w:styleId="738">
    <w:name w:val="样式 宋体 四号 黑色 左侧:  0.74 厘米 首行缩进:  0.74 厘米 行距: 1.5 倍行距"/>
    <w:basedOn w:val="649"/>
    <w:next w:val="738"/>
    <w:link w:val="649"/>
    <w:pPr>
      <w:ind w:firstLine="420"/>
      <w:spacing w:line="360" w:lineRule="auto"/>
    </w:pPr>
    <w:rPr>
      <w:rFonts w:ascii="宋体"/>
      <w:color w:val="000000"/>
      <w:sz w:val="24"/>
      <w:szCs w:val="21"/>
    </w:rPr>
  </w:style>
  <w:style w:type="paragraph" w:styleId="739">
    <w:name w:val="样式 样式 ssss + 宋体 五号 + 首行缩进:  2 字符"/>
    <w:basedOn w:val="740"/>
    <w:next w:val="739"/>
    <w:link w:val="649"/>
    <w:pPr>
      <w:ind w:firstLine="480"/>
    </w:pPr>
  </w:style>
  <w:style w:type="paragraph" w:styleId="740">
    <w:name w:val="样式 ssss + 宋体 五号"/>
    <w:basedOn w:val="720"/>
    <w:next w:val="740"/>
    <w:link w:val="649"/>
    <w:pPr>
      <w:ind w:firstLine="420"/>
    </w:pPr>
    <w:rPr>
      <w:rFonts w:ascii="宋体" w:hAnsi="宋体" w:cs="宋体"/>
      <w:szCs w:val="20"/>
    </w:rPr>
  </w:style>
  <w:style w:type="paragraph" w:styleId="741">
    <w:name w:val="msonormalcxsplast"/>
    <w:basedOn w:val="649"/>
    <w:next w:val="741"/>
    <w:link w:val="649"/>
    <w:pPr>
      <w:jc w:val="left"/>
      <w:spacing w:before="100" w:beforeAutospacing="1" w:after="100" w:afterAutospacing="1"/>
      <w:widowControl/>
    </w:pPr>
    <w:rPr>
      <w:rFonts w:ascii="宋体" w:hAnsi="宋体" w:cs="宋体"/>
      <w:sz w:val="24"/>
    </w:rPr>
  </w:style>
  <w:style w:type="paragraph" w:styleId="742">
    <w:name w:val=" Char"/>
    <w:basedOn w:val="649"/>
    <w:next w:val="742"/>
    <w:link w:val="649"/>
    <w:rPr>
      <w:rFonts w:ascii="Tahoma" w:hAnsi="Tahoma"/>
      <w:sz w:val="24"/>
      <w:szCs w:val="20"/>
    </w:rPr>
  </w:style>
  <w:style w:type="paragraph" w:styleId="743">
    <w:name w:val="xl25"/>
    <w:basedOn w:val="649"/>
    <w:next w:val="743"/>
    <w:link w:val="649"/>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744">
    <w:name w:val="标题------4"/>
    <w:basedOn w:val="653"/>
    <w:next w:val="744"/>
    <w:link w:val="649"/>
    <w:pPr>
      <w:ind w:left="960" w:hanging="420"/>
      <w:jc w:val="both"/>
      <w:keepLines/>
      <w:spacing w:line="360" w:lineRule="auto"/>
    </w:pPr>
    <w:rPr>
      <w:rFonts w:ascii="仿宋_GB2312" w:hAnsi="宋体" w:eastAsia="仿宋_GB2312" w:cs="仿宋_GB2312"/>
      <w:b/>
      <w:sz w:val="28"/>
      <w:szCs w:val="28"/>
      <w:lang w:val="zh-CN"/>
    </w:rPr>
  </w:style>
  <w:style w:type="paragraph" w:styleId="745">
    <w:name w:val="msonormalcxspmiddle"/>
    <w:basedOn w:val="649"/>
    <w:next w:val="745"/>
    <w:link w:val="649"/>
    <w:pPr>
      <w:jc w:val="left"/>
      <w:spacing w:before="100" w:beforeAutospacing="1" w:after="100" w:afterAutospacing="1"/>
      <w:widowControl/>
    </w:pPr>
    <w:rPr>
      <w:rFonts w:ascii="宋体" w:hAnsi="宋体" w:cs="宋体"/>
      <w:sz w:val="24"/>
    </w:rPr>
  </w:style>
  <w:style w:type="paragraph" w:styleId="746">
    <w:name w:val="Char Char Char Char Char Char Char Char Char Char Char Char Char"/>
    <w:basedOn w:val="649"/>
    <w:next w:val="746"/>
    <w:link w:val="649"/>
    <w:rPr>
      <w:sz w:val="24"/>
    </w:rPr>
  </w:style>
  <w:style w:type="paragraph" w:styleId="747">
    <w:name w:val="表格"/>
    <w:basedOn w:val="649"/>
    <w:next w:val="747"/>
    <w:link w:val="649"/>
    <w:rPr>
      <w:rFonts w:ascii="Arial" w:hAnsi="Arial"/>
      <w:sz w:val="24"/>
    </w:rPr>
  </w:style>
  <w:style w:type="paragraph" w:styleId="748">
    <w:name w:val="正文样式1"/>
    <w:basedOn w:val="649"/>
    <w:next w:val="748"/>
    <w:link w:val="649"/>
    <w:pPr>
      <w:ind w:firstLine="480"/>
      <w:spacing w:before="120" w:after="120" w:line="360" w:lineRule="auto"/>
    </w:pPr>
    <w:rPr>
      <w:sz w:val="24"/>
      <w:szCs w:val="20"/>
    </w:rPr>
  </w:style>
  <w:style w:type="paragraph" w:styleId="749">
    <w:name w:val=" Char Char1 Char Char Char Char Char Char"/>
    <w:basedOn w:val="649"/>
    <w:next w:val="749"/>
    <w:link w:val="649"/>
    <w:pPr>
      <w:jc w:val="left"/>
      <w:spacing w:after="160" w:line="240" w:lineRule="exact"/>
      <w:widowControl/>
    </w:pPr>
    <w:rPr>
      <w:rFonts w:ascii="Verdana" w:hAnsi="Verdana" w:eastAsia="仿宋_GB2312"/>
      <w:sz w:val="24"/>
      <w:szCs w:val="20"/>
      <w:lang w:eastAsia="en-US"/>
    </w:rPr>
  </w:style>
  <w:style w:type="paragraph" w:styleId="750">
    <w:name w:val="Char Char Char Char Char Char Char Char Char Char"/>
    <w:basedOn w:val="649"/>
    <w:next w:val="750"/>
    <w:link w:val="649"/>
    <w:rPr>
      <w:rFonts w:ascii="Tahoma" w:hAnsi="Tahoma"/>
      <w:sz w:val="24"/>
      <w:szCs w:val="20"/>
    </w:rPr>
  </w:style>
  <w:style w:type="paragraph" w:styleId="751">
    <w:name w:val="Char"/>
    <w:basedOn w:val="649"/>
    <w:next w:val="751"/>
    <w:link w:val="649"/>
    <w:pPr>
      <w:tabs>
        <w:tab w:val="left" w:pos="360" w:leader="none"/>
      </w:tabs>
    </w:pPr>
    <w:rPr>
      <w:sz w:val="24"/>
    </w:rPr>
  </w:style>
  <w:style w:type="paragraph" w:styleId="752">
    <w:name w:val="标题1"/>
    <w:basedOn w:val="649"/>
    <w:next w:val="649"/>
    <w:link w:val="649"/>
    <w:pPr>
      <w:jc w:val="center"/>
      <w:spacing w:line="700" w:lineRule="atLeast"/>
      <w:tabs>
        <w:tab w:val="left" w:pos="9193" w:leader="none"/>
        <w:tab w:val="left" w:pos="9827" w:leader="none"/>
      </w:tabs>
    </w:pPr>
    <w:rPr>
      <w:rFonts w:ascii="方正小标宋_GBK" w:eastAsia="方正小标宋_GBK"/>
      <w:sz w:val="44"/>
      <w:szCs w:val="20"/>
    </w:rPr>
  </w:style>
  <w:style w:type="paragraph" w:styleId="753">
    <w:name w:val="Header2"/>
    <w:basedOn w:val="649"/>
    <w:next w:val="753"/>
    <w:link w:val="649"/>
    <w:pPr>
      <w:numPr>
        <w:ilvl w:val="0"/>
        <w:numId w:val="1"/>
      </w:numPr>
      <w:tabs>
        <w:tab w:val="left" w:pos="480" w:leader="none"/>
      </w:tabs>
    </w:pPr>
  </w:style>
  <w:style w:type="paragraph" w:styleId="754">
    <w:name w:val=" Char Char 字元 字元 字元 Char Char Char Char"/>
    <w:basedOn w:val="649"/>
    <w:next w:val="754"/>
    <w:link w:val="649"/>
    <w:pPr>
      <w:spacing w:line="360" w:lineRule="auto"/>
    </w:pPr>
    <w:rPr>
      <w:sz w:val="24"/>
      <w:szCs w:val="20"/>
    </w:rPr>
  </w:style>
  <w:style w:type="paragraph" w:styleId="755">
    <w:name w:val="2cxspmiddle"/>
    <w:basedOn w:val="649"/>
    <w:next w:val="755"/>
    <w:link w:val="649"/>
    <w:pPr>
      <w:jc w:val="left"/>
      <w:spacing w:before="100" w:beforeAutospacing="1" w:after="100" w:afterAutospacing="1"/>
      <w:widowControl/>
    </w:pPr>
    <w:rPr>
      <w:rFonts w:ascii="宋体" w:hAnsi="宋体" w:cs="宋体"/>
      <w:sz w:val="24"/>
    </w:rPr>
  </w:style>
  <w:style w:type="paragraph" w:styleId="756">
    <w:name w:val="正文_0_0"/>
    <w:next w:val="756"/>
    <w:link w:val="649"/>
    <w:qFormat/>
    <w:pPr>
      <w:jc w:val="both"/>
      <w:widowControl w:val="off"/>
    </w:pPr>
    <w:rPr>
      <w:sz w:val="21"/>
      <w:szCs w:val="24"/>
      <w:lang w:val="en-US" w:eastAsia="zh-CN" w:bidi="ar-SA"/>
    </w:rPr>
  </w:style>
  <w:style w:type="paragraph" w:styleId="757">
    <w:name w:val="正文_1_0"/>
    <w:next w:val="757"/>
    <w:link w:val="649"/>
    <w:qFormat/>
    <w:pPr>
      <w:jc w:val="both"/>
      <w:widowControl w:val="off"/>
    </w:pPr>
    <w:rPr>
      <w:sz w:val="21"/>
      <w:szCs w:val="24"/>
      <w:lang w:val="en-US" w:eastAsia="zh-CN" w:bidi="ar-SA"/>
    </w:rPr>
  </w:style>
  <w:style w:type="table" w:styleId="758">
    <w:name w:val="网格型1"/>
    <w:basedOn w:val="660"/>
    <w:next w:val="758"/>
    <w:link w:val="649"/>
    <w:uiPriority w:val="39"/>
    <w:rPr>
      <w:rFonts w:ascii="等线" w:hAnsi="等线" w:eastAsia="等线" w:cs="Times New Roman"/>
      <w:sz w:val="21"/>
      <w:szCs w:val="22"/>
    </w:rPr>
    <w:tblPr/>
  </w:style>
  <w:style w:type="paragraph" w:styleId="759">
    <w:name w:val="纯文本1"/>
    <w:basedOn w:val="649"/>
    <w:next w:val="759"/>
    <w:link w:val="649"/>
    <w:qFormat/>
    <w:rPr>
      <w:rFonts w:ascii="宋体" w:hAnsi="Courier New" w:cs="Courier New"/>
    </w:rPr>
  </w:style>
  <w:style w:type="paragraph" w:styleId="760">
    <w:name w:val="段"/>
    <w:next w:val="649"/>
    <w:link w:val="649"/>
    <w:uiPriority w:val="99"/>
    <w:qFormat/>
    <w:pPr>
      <w:ind w:firstLine="360"/>
      <w:jc w:val="both"/>
      <w:spacing w:line="360" w:lineRule="auto"/>
    </w:pPr>
    <w:rPr>
      <w:rFonts w:ascii="Calibri" w:hAnsi="Calibri" w:eastAsia="宋体" w:cs="Times New Roman"/>
      <w:sz w:val="24"/>
      <w:szCs w:val="24"/>
      <w:lang w:val="en-US" w:eastAsia="zh-CN" w:bidi="ar-SA"/>
    </w:rPr>
  </w:style>
  <w:style w:type="paragraph" w:styleId="761">
    <w:name w:val="正文文本1"/>
    <w:basedOn w:val="649"/>
    <w:next w:val="761"/>
    <w:link w:val="649"/>
    <w:qFormat/>
    <w:rPr>
      <w:rFonts w:ascii="楷体_GB2312" w:hAnsi="Arial" w:eastAsia="楷体_GB2312"/>
      <w:sz w:val="28"/>
      <w:szCs w:val="28"/>
    </w:rPr>
  </w:style>
  <w:style w:type="character" w:styleId="762">
    <w:name w:val="font101"/>
    <w:basedOn w:val="659"/>
    <w:next w:val="762"/>
    <w:link w:val="649"/>
    <w:qFormat/>
    <w:rPr>
      <w:rFonts w:hint="eastAsia" w:ascii="宋体" w:hAnsi="宋体" w:eastAsia="宋体" w:cs="宋体"/>
      <w:color w:val="000000"/>
      <w:sz w:val="22"/>
      <w:szCs w:val="22"/>
      <w:u w:val="none"/>
    </w:rPr>
  </w:style>
  <w:style w:type="character" w:styleId="763">
    <w:name w:val="font21"/>
    <w:basedOn w:val="659"/>
    <w:next w:val="763"/>
    <w:link w:val="649"/>
    <w:qFormat/>
    <w:rPr>
      <w:rFonts w:hint="eastAsia" w:ascii="微软雅黑" w:hAnsi="微软雅黑" w:eastAsia="微软雅黑" w:cs="微软雅黑"/>
      <w:color w:val="000000"/>
      <w:sz w:val="22"/>
      <w:szCs w:val="22"/>
      <w:u w:val="none"/>
    </w:rPr>
  </w:style>
  <w:style w:type="paragraph" w:styleId="764">
    <w:name w:val="列出段落1"/>
    <w:basedOn w:val="649"/>
    <w:next w:val="764"/>
    <w:link w:val="649"/>
    <w:uiPriority w:val="34"/>
    <w:qFormat/>
    <w:pPr>
      <w:contextualSpacing/>
      <w:ind w:left="720"/>
      <w:jc w:val="left"/>
      <w:widowControl/>
    </w:pPr>
    <w:rPr>
      <w:sz w:val="24"/>
      <w:lang w:eastAsia="en-US" w:bidi="en-US"/>
    </w:rPr>
  </w:style>
  <w:style w:type="paragraph" w:styleId="765">
    <w:name w:val="Default"/>
    <w:next w:val="765"/>
    <w:link w:val="649"/>
    <w:qFormat/>
    <w:pPr>
      <w:widowControl w:val="off"/>
    </w:pPr>
    <w:rPr>
      <w:rFonts w:ascii="New Baskerville" w:hAnsi="Times New Roman" w:eastAsia="New Baskerville" w:cs="New Baskerville"/>
      <w:color w:val="000000"/>
      <w:sz w:val="24"/>
      <w:szCs w:val="24"/>
      <w:lang w:val="en-US" w:eastAsia="zh-CN" w:bidi="ar-SA"/>
    </w:rPr>
  </w:style>
  <w:style w:type="character" w:styleId="8023" w:default="1">
    <w:name w:val="Default Paragraph Font"/>
    <w:uiPriority w:val="1"/>
    <w:semiHidden/>
    <w:unhideWhenUsed/>
  </w:style>
  <w:style w:type="numbering" w:styleId="8024" w:default="1">
    <w:name w:val="No List"/>
    <w:uiPriority w:val="99"/>
    <w:semiHidden/>
    <w:unhideWhenUsed/>
  </w:style>
  <w:style w:type="table" w:styleId="80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徐海燕</cp:lastModifiedBy>
  <cp:revision>4</cp:revision>
  <dcterms:created xsi:type="dcterms:W3CDTF">2025-04-01T07:45:00Z</dcterms:created>
  <dcterms:modified xsi:type="dcterms:W3CDTF">2025-12-11T06:54:23Z</dcterms:modified>
</cp:coreProperties>
</file>